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40510" w14:paraId="42F87F58" w14:textId="77777777" w:rsidTr="00722C2D">
        <w:trPr>
          <w:trHeight w:hRule="exact" w:val="918"/>
        </w:trPr>
        <w:tc>
          <w:tcPr>
            <w:tcW w:w="2433" w:type="dxa"/>
            <w:tcBorders>
              <w:top w:val="nil"/>
              <w:left w:val="nil"/>
              <w:bottom w:val="nil"/>
              <w:right w:val="nil"/>
            </w:tcBorders>
          </w:tcPr>
          <w:p w14:paraId="67074929" w14:textId="77777777" w:rsidR="00940510" w:rsidRDefault="00940510" w:rsidP="00A73C80">
            <w:pPr>
              <w:tabs>
                <w:tab w:val="left" w:pos="709"/>
              </w:tabs>
              <w:kinsoku w:val="0"/>
              <w:overflowPunct w:val="0"/>
              <w:autoSpaceDE/>
              <w:autoSpaceDN/>
              <w:adjustRightInd/>
              <w:spacing w:before="58"/>
              <w:ind w:left="19"/>
              <w:jc w:val="center"/>
              <w:textAlignment w:val="baseline"/>
              <w:rPr>
                <w:sz w:val="24"/>
                <w:szCs w:val="24"/>
              </w:rPr>
            </w:pPr>
            <w:r>
              <w:rPr>
                <w:noProof/>
              </w:rPr>
              <w:drawing>
                <wp:inline distT="0" distB="0" distL="0" distR="0" wp14:anchorId="523A2D8E" wp14:editId="7B243E4C">
                  <wp:extent cx="1463040" cy="358140"/>
                  <wp:effectExtent l="0" t="0" r="0" b="0"/>
                  <wp:docPr id="14"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D8E95DE" w14:textId="77777777" w:rsidR="00940510" w:rsidRPr="00940510" w:rsidRDefault="00940510" w:rsidP="00A73C80">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021835AD" w14:textId="77777777" w:rsidR="00940510" w:rsidRPr="00940510" w:rsidRDefault="00940510" w:rsidP="00A73C80">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5CFE105" w14:textId="77777777" w:rsidR="00940510" w:rsidRPr="00940510" w:rsidRDefault="00940510" w:rsidP="00A73C80">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8FCC708" w14:textId="30434B00" w:rsidR="00940510" w:rsidRDefault="00940510" w:rsidP="00A73C80">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40510" w:rsidRPr="00070556" w14:paraId="43E897DB" w14:textId="77777777" w:rsidTr="00D064B6">
        <w:trPr>
          <w:trHeight w:val="455"/>
        </w:trPr>
        <w:tc>
          <w:tcPr>
            <w:tcW w:w="10626" w:type="dxa"/>
          </w:tcPr>
          <w:p w14:paraId="4E861489" w14:textId="1A133FB1" w:rsidR="00940510" w:rsidRPr="00837E53" w:rsidRDefault="0062011F" w:rsidP="00A73C80">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w:t>
            </w:r>
            <w:r w:rsidR="00940510" w:rsidRPr="00837E53">
              <w:rPr>
                <w:rFonts w:ascii="Arial" w:hAnsi="Arial" w:cs="Arial"/>
                <w:b/>
                <w:bCs/>
                <w:sz w:val="23"/>
                <w:szCs w:val="23"/>
                <w:lang w:val="de-DE"/>
              </w:rPr>
              <w:t xml:space="preserve">S </w:t>
            </w:r>
            <w:r w:rsidR="00837E53">
              <w:rPr>
                <w:rFonts w:ascii="Arial" w:hAnsi="Arial" w:cs="Arial"/>
                <w:b/>
                <w:bCs/>
                <w:sz w:val="23"/>
                <w:szCs w:val="23"/>
                <w:lang w:val="de-DE"/>
              </w:rPr>
              <w:t>10</w:t>
            </w:r>
            <w:r w:rsidR="00556E27">
              <w:rPr>
                <w:rFonts w:ascii="Arial" w:hAnsi="Arial" w:cs="Arial"/>
                <w:b/>
                <w:bCs/>
                <w:sz w:val="23"/>
                <w:szCs w:val="23"/>
                <w:lang w:val="de-DE"/>
              </w:rPr>
              <w:t>22</w:t>
            </w:r>
          </w:p>
          <w:p w14:paraId="469B03AB" w14:textId="42505C63" w:rsidR="00940510" w:rsidRDefault="00940510" w:rsidP="00D064B6">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1 von </w:t>
            </w:r>
            <w:r w:rsidR="000041AB">
              <w:rPr>
                <w:rFonts w:ascii="Arial" w:hAnsi="Arial" w:cs="Arial"/>
                <w:sz w:val="14"/>
                <w:szCs w:val="14"/>
                <w:lang w:val="de-DE"/>
              </w:rPr>
              <w:t>7</w:t>
            </w:r>
          </w:p>
        </w:tc>
      </w:tr>
    </w:tbl>
    <w:p w14:paraId="382A4620" w14:textId="77777777" w:rsidR="00662DDA" w:rsidRDefault="00662DDA" w:rsidP="00A73C80">
      <w:pPr>
        <w:tabs>
          <w:tab w:val="left" w:pos="709"/>
        </w:tabs>
        <w:ind w:left="142"/>
        <w:rPr>
          <w:rFonts w:ascii="Arial" w:hAnsi="Arial" w:cs="Arial"/>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662DDA" w:rsidRPr="00070556" w14:paraId="3F545021" w14:textId="77777777" w:rsidTr="00662DDA">
        <w:tc>
          <w:tcPr>
            <w:tcW w:w="10773" w:type="dxa"/>
            <w:shd w:val="clear" w:color="auto" w:fill="D9D9D9" w:themeFill="background1" w:themeFillShade="D9"/>
          </w:tcPr>
          <w:p w14:paraId="2229F979" w14:textId="4A654874" w:rsidR="00662DDA" w:rsidRPr="009C5417" w:rsidRDefault="00662DDA" w:rsidP="00A73C80">
            <w:pPr>
              <w:tabs>
                <w:tab w:val="left" w:pos="709"/>
              </w:tabs>
              <w:rPr>
                <w:rFonts w:ascii="Arial" w:hAnsi="Arial" w:cs="Arial"/>
                <w:b/>
                <w:bCs/>
                <w:lang w:val="de-CH"/>
              </w:rPr>
            </w:pPr>
            <w:r w:rsidRPr="009C5417">
              <w:rPr>
                <w:rFonts w:ascii="Arial" w:hAnsi="Arial" w:cs="Arial"/>
                <w:b/>
                <w:bCs/>
                <w:lang w:val="de-CH"/>
              </w:rPr>
              <w:t xml:space="preserve">Abschnitt </w:t>
            </w:r>
            <w:r w:rsidRPr="009C5417">
              <w:rPr>
                <w:rFonts w:ascii="Arial" w:hAnsi="Arial" w:cs="Arial"/>
                <w:b/>
                <w:bCs/>
                <w:lang w:val="de-DE"/>
              </w:rPr>
              <w:t>1</w:t>
            </w:r>
            <w:r w:rsidRPr="009C5417">
              <w:rPr>
                <w:rFonts w:ascii="Arial" w:hAnsi="Arial" w:cs="Arial"/>
                <w:b/>
                <w:bCs/>
                <w:lang w:val="de-CH"/>
              </w:rPr>
              <w:t>:</w:t>
            </w:r>
            <w:r w:rsidRPr="009C5417">
              <w:rPr>
                <w:rFonts w:ascii="Arial" w:hAnsi="Arial" w:cs="Arial"/>
                <w:b/>
                <w:bCs/>
                <w:lang w:val="de-DE"/>
              </w:rPr>
              <w:t xml:space="preserve"> </w:t>
            </w:r>
            <w:r w:rsidR="004C7B7C" w:rsidRPr="004C7B7C">
              <w:rPr>
                <w:rFonts w:ascii="Arial" w:hAnsi="Arial" w:cs="Arial"/>
                <w:b/>
                <w:bCs/>
                <w:lang w:val="de-DE"/>
              </w:rPr>
              <w:t>Bezeichnung des Stoffs beziehungsweise des Gemischs und des Unternehmens</w:t>
            </w:r>
          </w:p>
        </w:tc>
      </w:tr>
    </w:tbl>
    <w:p w14:paraId="15666A9E" w14:textId="77777777" w:rsidR="00662DDA" w:rsidRDefault="00662DDA" w:rsidP="00A73C80">
      <w:pPr>
        <w:tabs>
          <w:tab w:val="left" w:pos="709"/>
        </w:tabs>
        <w:ind w:left="142"/>
        <w:rPr>
          <w:rFonts w:ascii="Arial" w:hAnsi="Arial" w:cs="Arial"/>
          <w:lang w:val="de-DE"/>
        </w:rPr>
      </w:pPr>
    </w:p>
    <w:p w14:paraId="7B72F4C0" w14:textId="77C6A6D9" w:rsidR="00940510" w:rsidRPr="00940510" w:rsidRDefault="00940510" w:rsidP="00A73C80">
      <w:pPr>
        <w:tabs>
          <w:tab w:val="left" w:pos="709"/>
        </w:tabs>
        <w:ind w:left="142"/>
        <w:rPr>
          <w:rFonts w:ascii="Arial" w:hAnsi="Arial" w:cs="Arial"/>
          <w:sz w:val="18"/>
          <w:szCs w:val="18"/>
          <w:lang w:val="de-DE"/>
        </w:rPr>
      </w:pPr>
      <w:r w:rsidRPr="00837E53">
        <w:rPr>
          <w:rFonts w:ascii="Arial" w:hAnsi="Arial" w:cs="Arial"/>
          <w:b/>
          <w:bCs/>
          <w:sz w:val="18"/>
          <w:szCs w:val="18"/>
          <w:lang w:val="de-DE"/>
        </w:rPr>
        <w:t>1.1. Bezeichnung des Stoffes / der Zubereitung:</w:t>
      </w:r>
      <w:r w:rsidRPr="00837E53">
        <w:rPr>
          <w:rFonts w:ascii="Arial" w:hAnsi="Arial" w:cs="Arial"/>
          <w:sz w:val="18"/>
          <w:szCs w:val="18"/>
          <w:lang w:val="de-DE"/>
        </w:rPr>
        <w:t xml:space="preserve"> </w:t>
      </w:r>
      <w:r w:rsidR="00837E53">
        <w:rPr>
          <w:rFonts w:ascii="Arial" w:hAnsi="Arial" w:cs="Arial"/>
          <w:sz w:val="18"/>
          <w:szCs w:val="18"/>
          <w:lang w:val="de-DE"/>
        </w:rPr>
        <w:t>Flüssig</w:t>
      </w:r>
      <w:r w:rsidR="007B0829">
        <w:rPr>
          <w:rFonts w:ascii="Arial" w:hAnsi="Arial" w:cs="Arial"/>
          <w:sz w:val="18"/>
          <w:szCs w:val="18"/>
          <w:lang w:val="de-DE"/>
        </w:rPr>
        <w:t>g</w:t>
      </w:r>
      <w:r w:rsidRPr="00837E53">
        <w:rPr>
          <w:rFonts w:ascii="Arial" w:hAnsi="Arial" w:cs="Arial"/>
          <w:sz w:val="18"/>
          <w:szCs w:val="18"/>
          <w:lang w:val="de-DE"/>
        </w:rPr>
        <w:t>lasur ROK S 10</w:t>
      </w:r>
      <w:r w:rsidR="00556E27">
        <w:rPr>
          <w:rFonts w:ascii="Arial" w:hAnsi="Arial" w:cs="Arial"/>
          <w:sz w:val="18"/>
          <w:szCs w:val="18"/>
          <w:lang w:val="de-DE"/>
        </w:rPr>
        <w:t>22</w:t>
      </w:r>
      <w:r w:rsidR="0062011F" w:rsidRPr="00837E53">
        <w:rPr>
          <w:rFonts w:ascii="Arial" w:hAnsi="Arial" w:cs="Arial"/>
          <w:sz w:val="18"/>
          <w:szCs w:val="18"/>
          <w:lang w:val="de-DE"/>
        </w:rPr>
        <w:br/>
      </w:r>
      <w:r w:rsidR="0062011F" w:rsidRPr="00837E53">
        <w:rPr>
          <w:rFonts w:ascii="Arial" w:hAnsi="Arial" w:cs="Arial"/>
          <w:sz w:val="18"/>
          <w:szCs w:val="18"/>
          <w:lang w:val="de-DE"/>
        </w:rPr>
        <w:br/>
      </w:r>
      <w:r w:rsidR="0062011F" w:rsidRPr="00837E53">
        <w:rPr>
          <w:rFonts w:ascii="Arial" w:hAnsi="Arial" w:cs="Arial"/>
          <w:b/>
          <w:bCs/>
          <w:sz w:val="18"/>
          <w:szCs w:val="18"/>
          <w:lang w:val="de-DE"/>
        </w:rPr>
        <w:t>1.2. Artikel-Nr.:</w:t>
      </w:r>
      <w:r w:rsidR="0062011F" w:rsidRPr="00837E53">
        <w:rPr>
          <w:rFonts w:ascii="Arial" w:hAnsi="Arial" w:cs="Arial"/>
          <w:sz w:val="18"/>
          <w:szCs w:val="18"/>
          <w:lang w:val="de-DE"/>
        </w:rPr>
        <w:t xml:space="preserve"> S 10</w:t>
      </w:r>
      <w:r w:rsidR="00556E27">
        <w:rPr>
          <w:rFonts w:ascii="Arial" w:hAnsi="Arial" w:cs="Arial"/>
          <w:sz w:val="18"/>
          <w:szCs w:val="18"/>
          <w:lang w:val="de-DE"/>
        </w:rPr>
        <w:t>22</w:t>
      </w:r>
      <w:r w:rsidR="0062011F" w:rsidRPr="00837E53">
        <w:rPr>
          <w:rFonts w:ascii="Arial" w:hAnsi="Arial" w:cs="Arial"/>
          <w:sz w:val="18"/>
          <w:szCs w:val="18"/>
          <w:lang w:val="de-DE"/>
        </w:rPr>
        <w:br/>
      </w:r>
    </w:p>
    <w:p w14:paraId="04247442" w14:textId="5983A865" w:rsidR="00940510" w:rsidRPr="00940510" w:rsidRDefault="00940510" w:rsidP="00A73C80">
      <w:pPr>
        <w:tabs>
          <w:tab w:val="left" w:pos="709"/>
        </w:tabs>
        <w:ind w:left="142"/>
        <w:rPr>
          <w:rFonts w:ascii="Arial" w:hAnsi="Arial" w:cs="Arial"/>
          <w:sz w:val="18"/>
          <w:szCs w:val="18"/>
          <w:lang w:val="de-DE"/>
        </w:rPr>
      </w:pPr>
      <w:r w:rsidRPr="00A73C80">
        <w:rPr>
          <w:rFonts w:ascii="Arial" w:hAnsi="Arial" w:cs="Arial"/>
          <w:b/>
          <w:bCs/>
          <w:sz w:val="18"/>
          <w:szCs w:val="18"/>
          <w:lang w:val="de-DE"/>
        </w:rPr>
        <w:t>1.</w:t>
      </w:r>
      <w:r w:rsidR="0062011F" w:rsidRPr="00A73C80">
        <w:rPr>
          <w:rFonts w:ascii="Arial" w:hAnsi="Arial" w:cs="Arial"/>
          <w:b/>
          <w:bCs/>
          <w:sz w:val="18"/>
          <w:szCs w:val="18"/>
          <w:lang w:val="de-DE"/>
        </w:rPr>
        <w:t>3</w:t>
      </w:r>
      <w:r w:rsidRPr="00A73C80">
        <w:rPr>
          <w:rFonts w:ascii="Arial" w:hAnsi="Arial" w:cs="Arial"/>
          <w:b/>
          <w:bCs/>
          <w:sz w:val="18"/>
          <w:szCs w:val="18"/>
          <w:lang w:val="de-DE"/>
        </w:rPr>
        <w:t>.</w:t>
      </w:r>
      <w:r w:rsidRPr="00940510">
        <w:rPr>
          <w:rFonts w:ascii="Arial" w:hAnsi="Arial" w:cs="Arial"/>
          <w:sz w:val="18"/>
          <w:szCs w:val="18"/>
          <w:lang w:val="de-DE"/>
        </w:rPr>
        <w:t xml:space="preserve"> </w:t>
      </w:r>
      <w:r w:rsidRPr="0062011F">
        <w:rPr>
          <w:rFonts w:ascii="Arial" w:hAnsi="Arial" w:cs="Arial"/>
          <w:b/>
          <w:bCs/>
          <w:sz w:val="18"/>
          <w:szCs w:val="18"/>
          <w:lang w:val="de-DE"/>
        </w:rPr>
        <w:t>Relevante identifizierte Verwendungen des Stoffs oder Gemischs und Verwendungen, von denen abgeraten wird</w:t>
      </w:r>
      <w:r w:rsidRPr="00940510">
        <w:rPr>
          <w:rFonts w:ascii="Arial" w:hAnsi="Arial" w:cs="Arial"/>
          <w:sz w:val="18"/>
          <w:szCs w:val="18"/>
          <w:lang w:val="de-DE"/>
        </w:rPr>
        <w:t xml:space="preserve"> </w:t>
      </w:r>
    </w:p>
    <w:p w14:paraId="2D35A3BF" w14:textId="4AFA99A3" w:rsidR="0062011F" w:rsidRDefault="00A73C80" w:rsidP="00A73C80">
      <w:pPr>
        <w:tabs>
          <w:tab w:val="left" w:pos="709"/>
        </w:tabs>
        <w:ind w:left="142"/>
        <w:rPr>
          <w:rFonts w:ascii="Arial" w:hAnsi="Arial" w:cs="Arial"/>
          <w:sz w:val="18"/>
          <w:szCs w:val="18"/>
          <w:lang w:val="de-DE"/>
        </w:rPr>
      </w:pPr>
      <w:r>
        <w:rPr>
          <w:rFonts w:ascii="Arial" w:hAnsi="Arial" w:cs="Arial"/>
          <w:b/>
          <w:bCs/>
          <w:sz w:val="18"/>
          <w:szCs w:val="18"/>
          <w:lang w:val="de-DE"/>
        </w:rPr>
        <w:tab/>
      </w:r>
      <w:r w:rsidR="00940510" w:rsidRPr="0062011F">
        <w:rPr>
          <w:rFonts w:ascii="Arial" w:hAnsi="Arial" w:cs="Arial"/>
          <w:b/>
          <w:bCs/>
          <w:sz w:val="18"/>
          <w:szCs w:val="18"/>
          <w:lang w:val="de-DE"/>
        </w:rPr>
        <w:t>Verwendung des Stoffs/des Gemischs</w:t>
      </w:r>
      <w:r w:rsidR="00940510" w:rsidRPr="00940510">
        <w:rPr>
          <w:rFonts w:ascii="Arial" w:hAnsi="Arial" w:cs="Arial"/>
          <w:sz w:val="18"/>
          <w:szCs w:val="18"/>
          <w:lang w:val="de-DE"/>
        </w:rPr>
        <w:t xml:space="preserve"> </w:t>
      </w:r>
    </w:p>
    <w:p w14:paraId="181C2AFD" w14:textId="77777777" w:rsidR="00A73C8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Einfärbung/Beschichtung für keramische Produkte</w:t>
      </w:r>
    </w:p>
    <w:p w14:paraId="12F0BC57" w14:textId="77777777" w:rsidR="00A73C80" w:rsidRPr="00A73C80" w:rsidRDefault="00A73C80" w:rsidP="00A73C80">
      <w:pPr>
        <w:tabs>
          <w:tab w:val="left" w:pos="709"/>
        </w:tabs>
        <w:ind w:left="142"/>
        <w:rPr>
          <w:rFonts w:ascii="Arial" w:hAnsi="Arial" w:cs="Arial"/>
          <w:sz w:val="12"/>
          <w:szCs w:val="12"/>
          <w:lang w:val="de-DE"/>
        </w:rPr>
      </w:pPr>
    </w:p>
    <w:p w14:paraId="665E0035" w14:textId="1DF15BA5" w:rsidR="00A73C80" w:rsidRPr="00A73C80" w:rsidRDefault="00A73C80" w:rsidP="00A73C80">
      <w:pPr>
        <w:tabs>
          <w:tab w:val="left" w:pos="709"/>
        </w:tabs>
        <w:ind w:left="142"/>
        <w:rPr>
          <w:rFonts w:ascii="Arial" w:hAnsi="Arial" w:cs="Arial"/>
          <w:b/>
          <w:bCs/>
          <w:sz w:val="18"/>
          <w:szCs w:val="18"/>
          <w:lang w:val="de-DE"/>
        </w:rPr>
      </w:pPr>
      <w:r>
        <w:rPr>
          <w:rFonts w:ascii="Arial" w:hAnsi="Arial" w:cs="Arial"/>
          <w:sz w:val="18"/>
          <w:szCs w:val="18"/>
          <w:lang w:val="de-DE"/>
        </w:rPr>
        <w:tab/>
      </w:r>
      <w:r w:rsidRPr="00A73C80">
        <w:rPr>
          <w:rFonts w:ascii="Arial" w:hAnsi="Arial" w:cs="Arial"/>
          <w:b/>
          <w:bCs/>
          <w:sz w:val="18"/>
          <w:szCs w:val="18"/>
          <w:lang w:val="de-DE"/>
        </w:rPr>
        <w:t>Verwendungen, von denen abgeraten wird</w:t>
      </w:r>
    </w:p>
    <w:p w14:paraId="058CC5A5" w14:textId="10942237" w:rsidR="00940510" w:rsidRPr="0094051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Nur für den vorgesehenen Zweck verwenden.</w:t>
      </w:r>
      <w:r>
        <w:rPr>
          <w:rFonts w:ascii="Arial" w:hAnsi="Arial" w:cs="Arial"/>
          <w:sz w:val="18"/>
          <w:szCs w:val="18"/>
          <w:lang w:val="de-DE"/>
        </w:rPr>
        <w:br/>
      </w:r>
    </w:p>
    <w:p w14:paraId="0487113A" w14:textId="77777777" w:rsidR="00940510" w:rsidRPr="00A73C80" w:rsidRDefault="00940510" w:rsidP="00A73C80">
      <w:pPr>
        <w:tabs>
          <w:tab w:val="left" w:pos="709"/>
        </w:tabs>
        <w:ind w:left="142"/>
        <w:rPr>
          <w:rFonts w:ascii="Arial" w:hAnsi="Arial" w:cs="Arial"/>
          <w:b/>
          <w:bCs/>
          <w:sz w:val="18"/>
          <w:szCs w:val="18"/>
          <w:lang w:val="de-DE"/>
        </w:rPr>
      </w:pPr>
      <w:r w:rsidRPr="00A73C80">
        <w:rPr>
          <w:rFonts w:ascii="Arial" w:hAnsi="Arial" w:cs="Arial"/>
          <w:b/>
          <w:bCs/>
          <w:sz w:val="18"/>
          <w:szCs w:val="18"/>
          <w:lang w:val="de-DE"/>
        </w:rPr>
        <w:t>1.3. Einzelheiten zum Lieferanten, der das Sicherheitsdatenblatt bereitstellt</w:t>
      </w:r>
    </w:p>
    <w:p w14:paraId="4CACA015" w14:textId="64A9C8AE"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Firmenname:</w:t>
      </w:r>
      <w:r w:rsidR="00940510" w:rsidRPr="00940510">
        <w:rPr>
          <w:rFonts w:ascii="Arial" w:hAnsi="Arial" w:cs="Arial"/>
          <w:sz w:val="18"/>
          <w:szCs w:val="18"/>
          <w:lang w:val="de-DE"/>
        </w:rPr>
        <w:tab/>
        <w:t>ROK Keramik GmbH</w:t>
      </w:r>
    </w:p>
    <w:p w14:paraId="15862072" w14:textId="48E0981D"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proofErr w:type="spellStart"/>
      <w:r w:rsidR="00940510" w:rsidRPr="00940510">
        <w:rPr>
          <w:rFonts w:ascii="Arial" w:hAnsi="Arial" w:cs="Arial"/>
          <w:sz w:val="18"/>
          <w:szCs w:val="18"/>
          <w:lang w:val="de-DE"/>
        </w:rPr>
        <w:t>Stra</w:t>
      </w:r>
      <w:r w:rsidR="00C0798F">
        <w:rPr>
          <w:rFonts w:ascii="Arial" w:hAnsi="Arial" w:cs="Arial"/>
          <w:sz w:val="18"/>
          <w:szCs w:val="18"/>
          <w:lang w:val="de-DE"/>
        </w:rPr>
        <w:t>ss</w:t>
      </w:r>
      <w:r w:rsidR="00940510" w:rsidRPr="00940510">
        <w:rPr>
          <w:rFonts w:ascii="Arial" w:hAnsi="Arial" w:cs="Arial"/>
          <w:sz w:val="18"/>
          <w:szCs w:val="18"/>
          <w:lang w:val="de-DE"/>
        </w:rPr>
        <w:t>e</w:t>
      </w:r>
      <w:proofErr w:type="spellEnd"/>
      <w:r w:rsidR="00940510" w:rsidRPr="00940510">
        <w:rPr>
          <w:rFonts w:ascii="Arial" w:hAnsi="Arial" w:cs="Arial"/>
          <w:sz w:val="18"/>
          <w:szCs w:val="18"/>
          <w:lang w:val="de-DE"/>
        </w:rPr>
        <w:t>:</w:t>
      </w:r>
      <w:r w:rsidR="00940510" w:rsidRPr="00940510">
        <w:rPr>
          <w:rFonts w:ascii="Arial" w:hAnsi="Arial" w:cs="Arial"/>
          <w:sz w:val="18"/>
          <w:szCs w:val="18"/>
          <w:lang w:val="de-DE"/>
        </w:rPr>
        <w:tab/>
        <w:t>Bernerstrasse Nord 180</w:t>
      </w:r>
    </w:p>
    <w:p w14:paraId="55976E95" w14:textId="5DF7301C"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Ort:</w:t>
      </w:r>
      <w:r w:rsidR="00940510" w:rsidRPr="00940510">
        <w:rPr>
          <w:rFonts w:ascii="Arial" w:hAnsi="Arial" w:cs="Arial"/>
          <w:sz w:val="18"/>
          <w:szCs w:val="18"/>
          <w:lang w:val="de-DE"/>
        </w:rPr>
        <w:tab/>
        <w:t>CH-8064 Zürich</w:t>
      </w:r>
    </w:p>
    <w:p w14:paraId="2D7A3AAC" w14:textId="04205827"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Telefon:</w:t>
      </w:r>
      <w:r w:rsidR="00940510" w:rsidRPr="00940510">
        <w:rPr>
          <w:rFonts w:ascii="Arial" w:hAnsi="Arial" w:cs="Arial"/>
          <w:sz w:val="18"/>
          <w:szCs w:val="18"/>
          <w:lang w:val="de-DE"/>
        </w:rPr>
        <w:tab/>
        <w:t>+41 (0) 44 433 01 55</w:t>
      </w:r>
      <w:r w:rsidR="00940510" w:rsidRPr="00940510">
        <w:rPr>
          <w:rFonts w:ascii="Arial" w:hAnsi="Arial" w:cs="Arial"/>
          <w:sz w:val="18"/>
          <w:szCs w:val="18"/>
          <w:lang w:val="de-DE"/>
        </w:rPr>
        <w:tab/>
        <w:t>Telefax:</w:t>
      </w:r>
      <w:r w:rsidR="00D064B6">
        <w:rPr>
          <w:rFonts w:ascii="Arial" w:hAnsi="Arial" w:cs="Arial"/>
          <w:sz w:val="18"/>
          <w:szCs w:val="18"/>
          <w:lang w:val="de-DE"/>
        </w:rPr>
        <w:t xml:space="preserve"> </w:t>
      </w:r>
      <w:r w:rsidR="00940510" w:rsidRPr="00940510">
        <w:rPr>
          <w:rFonts w:ascii="Arial" w:hAnsi="Arial" w:cs="Arial"/>
          <w:sz w:val="18"/>
          <w:szCs w:val="18"/>
          <w:lang w:val="de-DE"/>
        </w:rPr>
        <w:t>+41 (0) 44 433 01 84</w:t>
      </w:r>
    </w:p>
    <w:p w14:paraId="4529AB94" w14:textId="11BE6066"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E-Mail:</w:t>
      </w:r>
      <w:r w:rsidR="00940510" w:rsidRPr="00940510">
        <w:rPr>
          <w:rFonts w:ascii="Arial" w:hAnsi="Arial" w:cs="Arial"/>
          <w:sz w:val="18"/>
          <w:szCs w:val="18"/>
          <w:lang w:val="de-DE"/>
        </w:rPr>
        <w:tab/>
        <w:t>rok@rok-keramik.ch</w:t>
      </w:r>
    </w:p>
    <w:p w14:paraId="6AA83776" w14:textId="426A06B1" w:rsid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Internet:</w:t>
      </w:r>
      <w:r w:rsidR="00940510" w:rsidRPr="00940510">
        <w:rPr>
          <w:rFonts w:ascii="Arial" w:hAnsi="Arial" w:cs="Arial"/>
          <w:sz w:val="18"/>
          <w:szCs w:val="18"/>
          <w:lang w:val="de-DE"/>
        </w:rPr>
        <w:tab/>
      </w:r>
      <w:hyperlink r:id="rId6" w:history="1">
        <w:r w:rsidR="00662DDA" w:rsidRPr="00F53FBD">
          <w:rPr>
            <w:rStyle w:val="Hyperlink"/>
            <w:rFonts w:ascii="Arial" w:hAnsi="Arial" w:cs="Arial"/>
            <w:sz w:val="18"/>
            <w:szCs w:val="18"/>
            <w:lang w:val="de-DE"/>
          </w:rPr>
          <w:t>www.rok-keramik.ch</w:t>
        </w:r>
      </w:hyperlink>
    </w:p>
    <w:p w14:paraId="1A5A1572" w14:textId="77777777" w:rsidR="00662DDA" w:rsidRPr="00940510" w:rsidRDefault="00662DDA" w:rsidP="00662DDA">
      <w:pPr>
        <w:tabs>
          <w:tab w:val="left" w:pos="709"/>
          <w:tab w:val="left" w:pos="3402"/>
        </w:tabs>
        <w:ind w:left="142"/>
        <w:rPr>
          <w:rFonts w:ascii="Arial" w:hAnsi="Arial" w:cs="Arial"/>
          <w:sz w:val="18"/>
          <w:szCs w:val="18"/>
          <w:lang w:val="de-DE"/>
        </w:rPr>
      </w:pPr>
    </w:p>
    <w:p w14:paraId="3B49313C" w14:textId="460363F2" w:rsidR="00D56C7E" w:rsidRPr="00940510" w:rsidRDefault="00940510" w:rsidP="00662DDA">
      <w:pPr>
        <w:tabs>
          <w:tab w:val="left" w:pos="709"/>
          <w:tab w:val="left" w:pos="3402"/>
        </w:tabs>
        <w:ind w:left="142"/>
        <w:rPr>
          <w:rFonts w:ascii="Arial" w:hAnsi="Arial" w:cs="Arial"/>
          <w:sz w:val="18"/>
          <w:szCs w:val="18"/>
          <w:lang w:val="de-DE"/>
        </w:rPr>
      </w:pPr>
      <w:r w:rsidRPr="00662DDA">
        <w:rPr>
          <w:rFonts w:ascii="Arial" w:hAnsi="Arial" w:cs="Arial"/>
          <w:b/>
          <w:bCs/>
          <w:sz w:val="18"/>
          <w:szCs w:val="18"/>
          <w:lang w:val="de-DE"/>
        </w:rPr>
        <w:t>1.4. Notrufnummer:</w:t>
      </w:r>
      <w:r w:rsidRPr="00940510">
        <w:rPr>
          <w:rFonts w:ascii="Arial" w:hAnsi="Arial" w:cs="Arial"/>
          <w:sz w:val="18"/>
          <w:szCs w:val="18"/>
          <w:lang w:val="de-DE"/>
        </w:rPr>
        <w:t xml:space="preserve">  </w:t>
      </w:r>
      <w:r w:rsidRPr="00940510">
        <w:rPr>
          <w:rFonts w:ascii="Arial" w:hAnsi="Arial" w:cs="Arial"/>
          <w:sz w:val="18"/>
          <w:szCs w:val="18"/>
          <w:lang w:val="de-DE"/>
        </w:rPr>
        <w:tab/>
        <w:t>044 433 01 55 / Notrufzentrale 144 (24/7)</w:t>
      </w:r>
    </w:p>
    <w:p w14:paraId="45729240" w14:textId="77777777" w:rsidR="00940510" w:rsidRDefault="00940510" w:rsidP="00A73C80">
      <w:pPr>
        <w:tabs>
          <w:tab w:val="left" w:pos="709"/>
        </w:tabs>
        <w:ind w:left="142"/>
        <w:rPr>
          <w:rFonts w:ascii="Arial" w:hAnsi="Arial" w:cs="Arial"/>
          <w:sz w:val="18"/>
          <w:szCs w:val="18"/>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9C5417" w14:paraId="56CC1EA2" w14:textId="77777777" w:rsidTr="009C5417">
        <w:tc>
          <w:tcPr>
            <w:tcW w:w="10773" w:type="dxa"/>
            <w:shd w:val="clear" w:color="auto" w:fill="D9D9D9" w:themeFill="background1" w:themeFillShade="D9"/>
          </w:tcPr>
          <w:p w14:paraId="6EE15D7B" w14:textId="37B88A44" w:rsidR="009C5417" w:rsidRDefault="009C5417"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2</w:t>
            </w:r>
            <w:r w:rsidRPr="009C5417">
              <w:rPr>
                <w:rFonts w:ascii="Arial" w:hAnsi="Arial" w:cs="Arial"/>
                <w:b/>
                <w:bCs/>
                <w:lang w:val="de-CH"/>
              </w:rPr>
              <w:t>:</w:t>
            </w:r>
            <w:r>
              <w:rPr>
                <w:rFonts w:ascii="Arial" w:hAnsi="Arial" w:cs="Arial"/>
                <w:b/>
                <w:bCs/>
                <w:lang w:val="de-CH"/>
              </w:rPr>
              <w:t xml:space="preserve"> M</w:t>
            </w:r>
            <w:r w:rsidR="004C7B7C">
              <w:rPr>
                <w:rFonts w:ascii="Arial" w:hAnsi="Arial" w:cs="Arial"/>
                <w:b/>
                <w:bCs/>
                <w:lang w:val="de-CH"/>
              </w:rPr>
              <w:t>ögliche Gefahren</w:t>
            </w:r>
          </w:p>
        </w:tc>
      </w:tr>
    </w:tbl>
    <w:p w14:paraId="4651CDB3" w14:textId="77777777" w:rsidR="00662DDA" w:rsidRDefault="00662DDA" w:rsidP="00A73C80">
      <w:pPr>
        <w:tabs>
          <w:tab w:val="left" w:pos="709"/>
        </w:tabs>
        <w:ind w:left="142"/>
        <w:rPr>
          <w:rFonts w:ascii="Arial" w:hAnsi="Arial" w:cs="Arial"/>
          <w:sz w:val="18"/>
          <w:szCs w:val="18"/>
          <w:lang w:val="de-DE"/>
        </w:rPr>
      </w:pPr>
    </w:p>
    <w:p w14:paraId="2E5D46DA" w14:textId="77777777" w:rsidR="009C5417" w:rsidRPr="009C5417" w:rsidRDefault="009C5417" w:rsidP="009C5417">
      <w:pPr>
        <w:tabs>
          <w:tab w:val="left" w:pos="709"/>
        </w:tabs>
        <w:ind w:left="142"/>
        <w:rPr>
          <w:rFonts w:ascii="Arial" w:hAnsi="Arial" w:cs="Arial"/>
          <w:b/>
          <w:bCs/>
          <w:sz w:val="18"/>
          <w:szCs w:val="18"/>
          <w:lang w:val="de-DE"/>
        </w:rPr>
      </w:pPr>
      <w:r w:rsidRPr="009C5417">
        <w:rPr>
          <w:rFonts w:ascii="Arial" w:hAnsi="Arial" w:cs="Arial"/>
          <w:b/>
          <w:bCs/>
          <w:sz w:val="18"/>
          <w:szCs w:val="18"/>
          <w:lang w:val="de-DE"/>
        </w:rPr>
        <w:t>2.1. Einstufung des Stoffs oder Gemischs</w:t>
      </w:r>
    </w:p>
    <w:p w14:paraId="347F33D7" w14:textId="554973DE" w:rsidR="00C10F19" w:rsidRDefault="00C10F19" w:rsidP="00C011C9">
      <w:pPr>
        <w:tabs>
          <w:tab w:val="left" w:pos="709"/>
        </w:tabs>
        <w:ind w:left="142"/>
        <w:rPr>
          <w:rFonts w:ascii="Arial" w:hAnsi="Arial" w:cs="Arial"/>
          <w:sz w:val="18"/>
          <w:szCs w:val="18"/>
          <w:lang w:val="de-DE"/>
        </w:rPr>
      </w:pPr>
      <w:r>
        <w:rPr>
          <w:rFonts w:ascii="Arial" w:hAnsi="Arial" w:cs="Arial"/>
          <w:sz w:val="18"/>
          <w:szCs w:val="18"/>
          <w:lang w:val="de-DE"/>
        </w:rPr>
        <w:tab/>
      </w:r>
      <w:r w:rsidR="00C011C9" w:rsidRPr="00C011C9">
        <w:rPr>
          <w:rFonts w:ascii="Arial" w:hAnsi="Arial" w:cs="Arial"/>
          <w:sz w:val="18"/>
          <w:szCs w:val="18"/>
          <w:lang w:val="de-DE"/>
        </w:rPr>
        <w:t xml:space="preserve">Diese Zubereitung ist </w:t>
      </w:r>
      <w:proofErr w:type="spellStart"/>
      <w:r w:rsidR="00C011C9" w:rsidRPr="00C011C9">
        <w:rPr>
          <w:rFonts w:ascii="Arial" w:hAnsi="Arial" w:cs="Arial"/>
          <w:sz w:val="18"/>
          <w:szCs w:val="18"/>
          <w:lang w:val="de-DE"/>
        </w:rPr>
        <w:t>gemä</w:t>
      </w:r>
      <w:r>
        <w:rPr>
          <w:rFonts w:ascii="Arial" w:hAnsi="Arial" w:cs="Arial"/>
          <w:sz w:val="18"/>
          <w:szCs w:val="18"/>
          <w:lang w:val="de-DE"/>
        </w:rPr>
        <w:t>ss</w:t>
      </w:r>
      <w:proofErr w:type="spellEnd"/>
      <w:r w:rsidR="00C011C9" w:rsidRPr="00C011C9">
        <w:rPr>
          <w:rFonts w:ascii="Arial" w:hAnsi="Arial" w:cs="Arial"/>
          <w:sz w:val="18"/>
          <w:szCs w:val="18"/>
          <w:lang w:val="de-DE"/>
        </w:rPr>
        <w:t xml:space="preserve"> Richtlinie 1999/45/EG nicht</w:t>
      </w:r>
      <w:r>
        <w:rPr>
          <w:rFonts w:ascii="Arial" w:hAnsi="Arial" w:cs="Arial"/>
          <w:sz w:val="18"/>
          <w:szCs w:val="18"/>
          <w:lang w:val="de-DE"/>
        </w:rPr>
        <w:t xml:space="preserve"> </w:t>
      </w:r>
      <w:r w:rsidR="00C011C9" w:rsidRPr="00C011C9">
        <w:rPr>
          <w:rFonts w:ascii="Arial" w:hAnsi="Arial" w:cs="Arial"/>
          <w:sz w:val="18"/>
          <w:szCs w:val="18"/>
          <w:lang w:val="de-DE"/>
        </w:rPr>
        <w:t>als gefährlich eingestuft. Keine Kennzeichnung erforderlich</w:t>
      </w:r>
    </w:p>
    <w:p w14:paraId="0909A5FF" w14:textId="5CD5850B" w:rsidR="009C5417" w:rsidRPr="00D66A55" w:rsidRDefault="00C10F19" w:rsidP="00C011C9">
      <w:pPr>
        <w:tabs>
          <w:tab w:val="left" w:pos="709"/>
        </w:tabs>
        <w:ind w:left="142"/>
        <w:rPr>
          <w:rFonts w:ascii="Arial" w:hAnsi="Arial" w:cs="Arial"/>
          <w:sz w:val="14"/>
          <w:szCs w:val="14"/>
          <w:lang w:val="de-DE"/>
        </w:rPr>
      </w:pPr>
      <w:r>
        <w:rPr>
          <w:rFonts w:ascii="Arial" w:hAnsi="Arial" w:cs="Arial"/>
          <w:sz w:val="18"/>
          <w:szCs w:val="18"/>
          <w:lang w:val="de-DE"/>
        </w:rPr>
        <w:tab/>
      </w:r>
      <w:r w:rsidR="00C011C9" w:rsidRPr="00C011C9">
        <w:rPr>
          <w:rFonts w:ascii="Arial" w:hAnsi="Arial" w:cs="Arial"/>
          <w:sz w:val="18"/>
          <w:szCs w:val="18"/>
          <w:lang w:val="de-DE"/>
        </w:rPr>
        <w:t xml:space="preserve">nach </w:t>
      </w:r>
      <w:proofErr w:type="gramStart"/>
      <w:r w:rsidR="00C011C9" w:rsidRPr="00C011C9">
        <w:rPr>
          <w:rFonts w:ascii="Arial" w:hAnsi="Arial" w:cs="Arial"/>
          <w:sz w:val="18"/>
          <w:szCs w:val="18"/>
          <w:lang w:val="de-DE"/>
        </w:rPr>
        <w:t>CLP Verordnung</w:t>
      </w:r>
      <w:proofErr w:type="gramEnd"/>
      <w:r w:rsidR="00C011C9" w:rsidRPr="00C011C9">
        <w:rPr>
          <w:rFonts w:ascii="Arial" w:hAnsi="Arial" w:cs="Arial"/>
          <w:sz w:val="18"/>
          <w:szCs w:val="18"/>
          <w:lang w:val="de-DE"/>
        </w:rPr>
        <w:t xml:space="preserve"> (1272/2008).</w:t>
      </w:r>
    </w:p>
    <w:p w14:paraId="0793C6AC" w14:textId="77777777" w:rsidR="009C5417" w:rsidRPr="00D66A55" w:rsidRDefault="009C5417" w:rsidP="009C5417">
      <w:pPr>
        <w:tabs>
          <w:tab w:val="left" w:pos="709"/>
        </w:tabs>
        <w:ind w:left="142"/>
        <w:rPr>
          <w:rFonts w:ascii="Arial" w:hAnsi="Arial" w:cs="Arial"/>
          <w:sz w:val="14"/>
          <w:szCs w:val="14"/>
          <w:lang w:val="de-DE"/>
        </w:rPr>
      </w:pPr>
    </w:p>
    <w:p w14:paraId="721E874C" w14:textId="77777777" w:rsidR="004C7B7C" w:rsidRDefault="004C7B7C" w:rsidP="00A73C80">
      <w:pPr>
        <w:tabs>
          <w:tab w:val="left" w:pos="709"/>
        </w:tabs>
        <w:ind w:left="142"/>
        <w:rPr>
          <w:rFonts w:ascii="Arial" w:hAnsi="Arial" w:cs="Arial"/>
          <w:sz w:val="18"/>
          <w:szCs w:val="18"/>
          <w:lang w:val="de-DE"/>
        </w:rPr>
      </w:pPr>
    </w:p>
    <w:tbl>
      <w:tblPr>
        <w:tblStyle w:val="Tabellenraster"/>
        <w:tblW w:w="0" w:type="auto"/>
        <w:tblInd w:w="142" w:type="dxa"/>
        <w:tblLook w:val="04A0" w:firstRow="1" w:lastRow="0" w:firstColumn="1" w:lastColumn="0" w:noHBand="0" w:noVBand="1"/>
      </w:tblPr>
      <w:tblGrid>
        <w:gridCol w:w="10762"/>
      </w:tblGrid>
      <w:tr w:rsidR="004C7B7C" w:rsidRPr="00070556" w14:paraId="5DBF9D0F" w14:textId="77777777" w:rsidTr="004C7B7C">
        <w:tc>
          <w:tcPr>
            <w:tcW w:w="10773" w:type="dxa"/>
            <w:tcBorders>
              <w:bottom w:val="single" w:sz="4" w:space="0" w:color="auto"/>
            </w:tcBorders>
            <w:shd w:val="clear" w:color="auto" w:fill="D9D9D9" w:themeFill="background1" w:themeFillShade="D9"/>
          </w:tcPr>
          <w:p w14:paraId="1A6CDF4F" w14:textId="5264A4E1" w:rsidR="004C7B7C" w:rsidRDefault="004C7B7C"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3</w:t>
            </w:r>
            <w:r w:rsidRPr="009C5417">
              <w:rPr>
                <w:rFonts w:ascii="Arial" w:hAnsi="Arial" w:cs="Arial"/>
                <w:b/>
                <w:bCs/>
                <w:lang w:val="de-CH"/>
              </w:rPr>
              <w:t>:</w:t>
            </w:r>
            <w:r>
              <w:rPr>
                <w:rFonts w:ascii="Arial" w:hAnsi="Arial" w:cs="Arial"/>
                <w:b/>
                <w:bCs/>
                <w:lang w:val="de-CH"/>
              </w:rPr>
              <w:t xml:space="preserve"> </w:t>
            </w:r>
            <w:r w:rsidR="00885AB1" w:rsidRPr="00885AB1">
              <w:rPr>
                <w:rFonts w:ascii="Arial" w:hAnsi="Arial" w:cs="Arial"/>
                <w:b/>
                <w:bCs/>
                <w:lang w:val="de-CH"/>
              </w:rPr>
              <w:t>Zusammensetzung/Angaben zu Bestandteilen</w:t>
            </w:r>
          </w:p>
        </w:tc>
      </w:tr>
    </w:tbl>
    <w:p w14:paraId="6A01A57C" w14:textId="77777777" w:rsidR="004C7B7C" w:rsidRDefault="004C7B7C" w:rsidP="00A73C80">
      <w:pPr>
        <w:tabs>
          <w:tab w:val="left" w:pos="709"/>
        </w:tabs>
        <w:ind w:left="142"/>
        <w:rPr>
          <w:rFonts w:ascii="Arial" w:hAnsi="Arial" w:cs="Arial"/>
          <w:sz w:val="18"/>
          <w:szCs w:val="18"/>
          <w:lang w:val="de-DE"/>
        </w:rPr>
      </w:pPr>
    </w:p>
    <w:p w14:paraId="6D4FF662" w14:textId="77777777" w:rsidR="00C011C9"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Pr>
          <w:rFonts w:ascii="Arial" w:hAnsi="Arial" w:cs="Arial"/>
          <w:b/>
          <w:bCs/>
          <w:spacing w:val="-2"/>
          <w:sz w:val="18"/>
          <w:szCs w:val="18"/>
          <w:u w:val="single"/>
          <w:lang w:val="de-DE" w:eastAsia="de-DE"/>
        </w:rPr>
        <w:t>3.</w:t>
      </w:r>
      <w:r w:rsidR="00D66A55">
        <w:rPr>
          <w:rFonts w:ascii="Arial" w:hAnsi="Arial" w:cs="Arial"/>
          <w:b/>
          <w:bCs/>
          <w:spacing w:val="-2"/>
          <w:sz w:val="18"/>
          <w:szCs w:val="18"/>
          <w:u w:val="single"/>
          <w:lang w:val="de-DE" w:eastAsia="de-DE"/>
        </w:rPr>
        <w:t>1</w:t>
      </w:r>
      <w:r>
        <w:rPr>
          <w:rFonts w:ascii="Arial" w:hAnsi="Arial" w:cs="Arial"/>
          <w:b/>
          <w:bCs/>
          <w:spacing w:val="-2"/>
          <w:sz w:val="18"/>
          <w:szCs w:val="18"/>
          <w:u w:val="single"/>
          <w:lang w:val="de-DE" w:eastAsia="de-DE"/>
        </w:rPr>
        <w:t>. Gemische</w:t>
      </w:r>
      <w:r>
        <w:rPr>
          <w:rFonts w:ascii="Arial" w:hAnsi="Arial" w:cs="Arial"/>
          <w:b/>
          <w:bCs/>
          <w:spacing w:val="-2"/>
          <w:sz w:val="18"/>
          <w:szCs w:val="18"/>
          <w:u w:val="single"/>
          <w:lang w:val="de-DE" w:eastAsia="de-DE"/>
        </w:rPr>
        <w:br/>
      </w:r>
    </w:p>
    <w:p w14:paraId="5BB66A28" w14:textId="00137606" w:rsidR="00C10F19" w:rsidRDefault="00C011C9"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sidRPr="00C011C9">
        <w:rPr>
          <w:rFonts w:ascii="Arial" w:hAnsi="Arial" w:cs="Arial"/>
          <w:b/>
          <w:bCs/>
          <w:spacing w:val="-2"/>
          <w:sz w:val="18"/>
          <w:szCs w:val="18"/>
          <w:lang w:val="de-DE" w:eastAsia="de-DE"/>
        </w:rPr>
        <w:t>Chemische Charakterisierung:</w:t>
      </w:r>
    </w:p>
    <w:p w14:paraId="72505AFC" w14:textId="065DE8BE" w:rsidR="00C011C9" w:rsidRDefault="00C011C9" w:rsidP="00C10F19">
      <w:pPr>
        <w:kinsoku w:val="0"/>
        <w:overflowPunct w:val="0"/>
        <w:autoSpaceDE/>
        <w:autoSpaceDN/>
        <w:adjustRightInd/>
        <w:spacing w:before="2" w:line="215" w:lineRule="exact"/>
        <w:ind w:left="144" w:firstLine="564"/>
        <w:textAlignment w:val="baseline"/>
        <w:rPr>
          <w:rFonts w:ascii="Arial" w:hAnsi="Arial" w:cs="Arial"/>
          <w:b/>
          <w:bCs/>
          <w:spacing w:val="-2"/>
          <w:sz w:val="18"/>
          <w:szCs w:val="18"/>
          <w:lang w:val="de-DE" w:eastAsia="de-DE"/>
        </w:rPr>
      </w:pPr>
      <w:r w:rsidRPr="00C011C9">
        <w:rPr>
          <w:rFonts w:ascii="Arial" w:hAnsi="Arial" w:cs="Arial"/>
          <w:spacing w:val="-2"/>
          <w:sz w:val="18"/>
          <w:szCs w:val="18"/>
          <w:lang w:val="de-DE" w:eastAsia="de-DE"/>
        </w:rPr>
        <w:t>Fritte, Pigment, natürliche Minerale.</w:t>
      </w:r>
    </w:p>
    <w:p w14:paraId="0E66C56F" w14:textId="77777777" w:rsidR="00885AB1" w:rsidRPr="00186AE2"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p>
    <w:tbl>
      <w:tblPr>
        <w:tblStyle w:val="Tabellenraster"/>
        <w:tblW w:w="0" w:type="auto"/>
        <w:tblInd w:w="144" w:type="dxa"/>
        <w:tblLook w:val="04A0" w:firstRow="1" w:lastRow="0" w:firstColumn="1" w:lastColumn="0" w:noHBand="0" w:noVBand="1"/>
      </w:tblPr>
      <w:tblGrid>
        <w:gridCol w:w="10760"/>
      </w:tblGrid>
      <w:tr w:rsidR="00885AB1" w14:paraId="2F5809C3" w14:textId="77777777" w:rsidTr="00F71190">
        <w:tc>
          <w:tcPr>
            <w:tcW w:w="10773" w:type="dxa"/>
            <w:shd w:val="clear" w:color="auto" w:fill="D9D9D9" w:themeFill="background1" w:themeFillShade="D9"/>
          </w:tcPr>
          <w:p w14:paraId="554E13BC" w14:textId="501154C9" w:rsidR="00885AB1" w:rsidRDefault="00F71190" w:rsidP="00885AB1">
            <w:pPr>
              <w:kinsoku w:val="0"/>
              <w:overflowPunct w:val="0"/>
              <w:autoSpaceDE/>
              <w:autoSpaceDN/>
              <w:adjustRightInd/>
              <w:spacing w:before="2" w:line="215" w:lineRule="exact"/>
              <w:textAlignment w:val="baseline"/>
              <w:rPr>
                <w:rFonts w:ascii="Arial" w:hAnsi="Arial" w:cs="Arial"/>
                <w:b/>
                <w:bCs/>
                <w:spacing w:val="-2"/>
                <w:sz w:val="18"/>
                <w:szCs w:val="18"/>
                <w:lang w:val="en-GB" w:eastAsia="de-DE"/>
              </w:rPr>
            </w:pPr>
            <w:r w:rsidRPr="00F71190">
              <w:rPr>
                <w:rFonts w:ascii="Arial" w:hAnsi="Arial" w:cs="Arial"/>
                <w:b/>
                <w:bCs/>
                <w:spacing w:val="-2"/>
                <w:sz w:val="18"/>
                <w:szCs w:val="18"/>
                <w:lang w:val="en-GB" w:eastAsia="de-DE"/>
              </w:rPr>
              <w:t xml:space="preserve">ABSCHNITT 4: </w:t>
            </w:r>
            <w:proofErr w:type="spellStart"/>
            <w:r w:rsidRPr="00F71190">
              <w:rPr>
                <w:rFonts w:ascii="Arial" w:hAnsi="Arial" w:cs="Arial"/>
                <w:b/>
                <w:bCs/>
                <w:spacing w:val="-2"/>
                <w:sz w:val="18"/>
                <w:szCs w:val="18"/>
                <w:lang w:val="en-GB" w:eastAsia="de-DE"/>
              </w:rPr>
              <w:t>Erste-Hilfe-Ma</w:t>
            </w:r>
            <w:r>
              <w:rPr>
                <w:rFonts w:ascii="Arial" w:hAnsi="Arial" w:cs="Arial"/>
                <w:b/>
                <w:bCs/>
                <w:spacing w:val="-2"/>
                <w:sz w:val="18"/>
                <w:szCs w:val="18"/>
                <w:lang w:val="en-GB" w:eastAsia="de-DE"/>
              </w:rPr>
              <w:t>ss</w:t>
            </w:r>
            <w:r w:rsidRPr="00F71190">
              <w:rPr>
                <w:rFonts w:ascii="Arial" w:hAnsi="Arial" w:cs="Arial"/>
                <w:b/>
                <w:bCs/>
                <w:spacing w:val="-2"/>
                <w:sz w:val="18"/>
                <w:szCs w:val="18"/>
                <w:lang w:val="en-GB" w:eastAsia="de-DE"/>
              </w:rPr>
              <w:t>nahmen</w:t>
            </w:r>
            <w:proofErr w:type="spellEnd"/>
          </w:p>
        </w:tc>
      </w:tr>
    </w:tbl>
    <w:p w14:paraId="30B6B154" w14:textId="77777777" w:rsidR="00885AB1"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en-GB" w:eastAsia="de-DE"/>
        </w:rPr>
      </w:pPr>
    </w:p>
    <w:p w14:paraId="26AD25E7" w14:textId="007E2625"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4.1. Beschreibung der Erste-Hilfe-Ma</w:t>
      </w:r>
      <w:r>
        <w:rPr>
          <w:rFonts w:ascii="Arial" w:hAnsi="Arial" w:cs="Arial"/>
          <w:b/>
          <w:bCs/>
          <w:spacing w:val="-2"/>
          <w:sz w:val="18"/>
          <w:szCs w:val="18"/>
          <w:lang w:val="de-CH" w:eastAsia="de-DE"/>
        </w:rPr>
        <w:t>ss</w:t>
      </w:r>
      <w:r w:rsidRPr="00F71190">
        <w:rPr>
          <w:rFonts w:ascii="Arial" w:hAnsi="Arial" w:cs="Arial"/>
          <w:b/>
          <w:bCs/>
          <w:spacing w:val="-2"/>
          <w:sz w:val="18"/>
          <w:szCs w:val="18"/>
          <w:lang w:val="de-CH" w:eastAsia="de-DE"/>
        </w:rPr>
        <w:t>nahmen</w:t>
      </w:r>
    </w:p>
    <w:p w14:paraId="5B93E7EF"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Allgemeine Hinweise</w:t>
      </w:r>
    </w:p>
    <w:p w14:paraId="5435A493"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In allen Zweifelsfällen oder wenn Symptome vorhanden sind, ärztlichen Rat einholen.</w:t>
      </w:r>
    </w:p>
    <w:p w14:paraId="28F772B2"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Einatmen</w:t>
      </w:r>
    </w:p>
    <w:p w14:paraId="37F7E198"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Für Frischluft sorgen. In allen Zweifelsfällen oder wenn Symptome vorhanden sind, ärztlichen Rat einholen.</w:t>
      </w:r>
    </w:p>
    <w:p w14:paraId="3B965046"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Hautkontakt</w:t>
      </w:r>
    </w:p>
    <w:p w14:paraId="10924EEC" w14:textId="67F4C35E"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sidRPr="00C011C9">
        <w:rPr>
          <w:rFonts w:ascii="Arial" w:hAnsi="Arial" w:cs="Arial"/>
          <w:spacing w:val="-2"/>
          <w:sz w:val="18"/>
          <w:szCs w:val="18"/>
          <w:lang w:val="de-CH" w:eastAsia="de-DE"/>
        </w:rPr>
        <w:t>Vorsorglich mit Wasser und Seife waschen.</w:t>
      </w:r>
      <w:r w:rsidR="00C011C9">
        <w:rPr>
          <w:rFonts w:ascii="Arial" w:hAnsi="Arial" w:cs="Arial"/>
          <w:spacing w:val="-2"/>
          <w:sz w:val="18"/>
          <w:szCs w:val="18"/>
          <w:lang w:val="de-CH" w:eastAsia="de-DE"/>
        </w:rPr>
        <w:t xml:space="preserve"> </w:t>
      </w:r>
      <w:r w:rsidRPr="00F71190">
        <w:rPr>
          <w:rFonts w:ascii="Arial" w:hAnsi="Arial" w:cs="Arial"/>
          <w:spacing w:val="-2"/>
          <w:sz w:val="18"/>
          <w:szCs w:val="18"/>
          <w:lang w:val="de-CH" w:eastAsia="de-DE"/>
        </w:rPr>
        <w:t>Bei Hautreaktionen Arzt aufsuchen.</w:t>
      </w:r>
    </w:p>
    <w:p w14:paraId="57EA5DC5"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Augenkontakt</w:t>
      </w:r>
    </w:p>
    <w:p w14:paraId="551C2495" w14:textId="77777777" w:rsidR="00F71190" w:rsidRPr="00F71190" w:rsidRDefault="00F71190" w:rsidP="00F71190">
      <w:pPr>
        <w:kinsoku w:val="0"/>
        <w:overflowPunct w:val="0"/>
        <w:autoSpaceDE/>
        <w:autoSpaceDN/>
        <w:adjustRightInd/>
        <w:spacing w:before="2" w:line="215" w:lineRule="exact"/>
        <w:ind w:left="708"/>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Sofort vorsichtig und gründlich mit Augendusche oder mit Wasser spülen. Bei Augenreizung einen</w:t>
      </w:r>
      <w:r w:rsidRPr="00F71190">
        <w:rPr>
          <w:rFonts w:ascii="Arial" w:hAnsi="Arial" w:cs="Arial"/>
          <w:b/>
          <w:bCs/>
          <w:spacing w:val="-2"/>
          <w:sz w:val="18"/>
          <w:szCs w:val="18"/>
          <w:lang w:val="de-CH" w:eastAsia="de-DE"/>
        </w:rPr>
        <w:t xml:space="preserve"> </w:t>
      </w:r>
      <w:r w:rsidRPr="00F71190">
        <w:rPr>
          <w:rFonts w:ascii="Arial" w:hAnsi="Arial" w:cs="Arial"/>
          <w:spacing w:val="-2"/>
          <w:sz w:val="18"/>
          <w:szCs w:val="18"/>
          <w:lang w:val="de-CH" w:eastAsia="de-DE"/>
        </w:rPr>
        <w:t>Augenarzt aufsuchen.</w:t>
      </w:r>
    </w:p>
    <w:p w14:paraId="33B4560D"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Verschlucken</w:t>
      </w:r>
    </w:p>
    <w:p w14:paraId="7EB8E435" w14:textId="77777777" w:rsidR="00C011C9"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Pr>
          <w:rFonts w:ascii="Arial" w:hAnsi="Arial" w:cs="Arial"/>
          <w:spacing w:val="-2"/>
          <w:sz w:val="18"/>
          <w:szCs w:val="18"/>
          <w:lang w:val="de-CH" w:eastAsia="de-DE"/>
        </w:rPr>
        <w:t xml:space="preserve">Kein Erbrechen herbeiführen. Bei anhaltenden Beschwerden </w:t>
      </w:r>
      <w:r w:rsidRPr="00F71190">
        <w:rPr>
          <w:rFonts w:ascii="Arial" w:hAnsi="Arial" w:cs="Arial"/>
          <w:spacing w:val="-2"/>
          <w:sz w:val="18"/>
          <w:szCs w:val="18"/>
          <w:lang w:val="de-CH" w:eastAsia="de-DE"/>
        </w:rPr>
        <w:t>Ärztlichen Rat einholen/ärztliche Hilfe</w:t>
      </w:r>
    </w:p>
    <w:p w14:paraId="7BC2275D" w14:textId="77777777" w:rsidR="00A1722D"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hinzuziehen.</w:t>
      </w:r>
    </w:p>
    <w:p w14:paraId="139207D9" w14:textId="500F732B"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Pr>
          <w:rFonts w:ascii="Arial" w:hAnsi="Arial" w:cs="Arial"/>
          <w:spacing w:val="-2"/>
          <w:sz w:val="18"/>
          <w:szCs w:val="18"/>
          <w:lang w:val="de-CH" w:eastAsia="de-DE"/>
        </w:rPr>
        <w:br/>
      </w:r>
      <w:r w:rsidRPr="00F71190">
        <w:rPr>
          <w:rFonts w:ascii="Arial" w:hAnsi="Arial" w:cs="Arial"/>
          <w:b/>
          <w:bCs/>
          <w:spacing w:val="-2"/>
          <w:sz w:val="18"/>
          <w:szCs w:val="18"/>
          <w:lang w:val="de-CH" w:eastAsia="de-DE"/>
        </w:rPr>
        <w:t>4.2. Wichtigste akute und verzögert auftretende Symptome und Wirkungen</w:t>
      </w:r>
      <w:r w:rsidRPr="00F71190">
        <w:rPr>
          <w:rFonts w:ascii="Arial" w:hAnsi="Arial" w:cs="Arial"/>
          <w:spacing w:val="-2"/>
          <w:sz w:val="18"/>
          <w:szCs w:val="18"/>
          <w:lang w:val="de-CH" w:eastAsia="de-DE"/>
        </w:rPr>
        <w:t xml:space="preserve"> </w:t>
      </w:r>
    </w:p>
    <w:p w14:paraId="6443BCDD"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Einatmen (Teilchen und Staub):</w:t>
      </w:r>
    </w:p>
    <w:p w14:paraId="4D83A64E" w14:textId="2B8E2A52"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Reizung der Atemwege. Bei wiederholter übermässiger Staubbelastung ist die Entstehung einer Staublunge möglich.</w:t>
      </w:r>
    </w:p>
    <w:p w14:paraId="4E8FD2B4" w14:textId="77777777" w:rsid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Augenkontakt (Teilchen und Staub): Nicht reiben. Gefahr ernster Augenschäden.</w:t>
      </w:r>
    </w:p>
    <w:p w14:paraId="0B9D9119" w14:textId="77777777" w:rsidR="00A1722D" w:rsidRPr="00F71190" w:rsidRDefault="00A1722D"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p>
    <w:p w14:paraId="16C6CCFE" w14:textId="178475C2" w:rsidR="00F71190" w:rsidRPr="00F71190" w:rsidRDefault="00F71190" w:rsidP="00F71190">
      <w:pPr>
        <w:kinsoku w:val="0"/>
        <w:overflowPunct w:val="0"/>
        <w:autoSpaceDE/>
        <w:autoSpaceDN/>
        <w:adjustRightInd/>
        <w:spacing w:before="2" w:line="215" w:lineRule="exact"/>
        <w:ind w:left="142"/>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4.3. Hinweise auf ärztliche Soforthilfe oder Spezialbehandlung</w:t>
      </w:r>
    </w:p>
    <w:p w14:paraId="13A84610" w14:textId="77777777" w:rsidR="00A1722D" w:rsidRPr="00D66A55" w:rsidRDefault="00C011C9" w:rsidP="00A1722D">
      <w:pPr>
        <w:tabs>
          <w:tab w:val="left" w:pos="709"/>
        </w:tabs>
        <w:ind w:left="142"/>
        <w:rPr>
          <w:rFonts w:ascii="Arial" w:hAnsi="Arial" w:cs="Arial"/>
          <w:sz w:val="14"/>
          <w:szCs w:val="14"/>
          <w:lang w:val="de-DE"/>
        </w:rPr>
      </w:pPr>
      <w:r>
        <w:rPr>
          <w:rFonts w:ascii="Arial" w:hAnsi="Arial" w:cs="Arial"/>
          <w:spacing w:val="-2"/>
          <w:sz w:val="18"/>
          <w:szCs w:val="18"/>
          <w:lang w:val="de-CH" w:eastAsia="de-DE"/>
        </w:rPr>
        <w:tab/>
      </w:r>
      <w:r w:rsidR="00F71190" w:rsidRPr="00F71190">
        <w:rPr>
          <w:rFonts w:ascii="Arial" w:hAnsi="Arial" w:cs="Arial"/>
          <w:spacing w:val="-2"/>
          <w:sz w:val="18"/>
          <w:szCs w:val="18"/>
          <w:lang w:val="de-CH" w:eastAsia="de-DE"/>
        </w:rPr>
        <w:t>Symptomatische Behandlung.</w:t>
      </w:r>
      <w:r w:rsidR="00F71190">
        <w:rPr>
          <w:rFonts w:ascii="Arial" w:hAnsi="Arial" w:cs="Arial"/>
          <w:spacing w:val="-2"/>
          <w:sz w:val="18"/>
          <w:szCs w:val="18"/>
          <w:lang w:val="de-CH" w:eastAsia="de-DE"/>
        </w:rPr>
        <w:br/>
      </w:r>
    </w:p>
    <w:tbl>
      <w:tblPr>
        <w:tblStyle w:val="Tabellenraster"/>
        <w:tblW w:w="0" w:type="auto"/>
        <w:tblInd w:w="142" w:type="dxa"/>
        <w:tblLook w:val="04A0" w:firstRow="1" w:lastRow="0" w:firstColumn="1" w:lastColumn="0" w:noHBand="0" w:noVBand="1"/>
      </w:tblPr>
      <w:tblGrid>
        <w:gridCol w:w="10762"/>
      </w:tblGrid>
      <w:tr w:rsidR="00A1722D" w14:paraId="12D4AB06" w14:textId="77777777" w:rsidTr="00AC1D87">
        <w:tc>
          <w:tcPr>
            <w:tcW w:w="10762" w:type="dxa"/>
          </w:tcPr>
          <w:p w14:paraId="39948C3C"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03B1B4C3"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41E9B167" w14:textId="77777777" w:rsidTr="00AC1D87">
        <w:trPr>
          <w:trHeight w:hRule="exact" w:val="918"/>
        </w:trPr>
        <w:tc>
          <w:tcPr>
            <w:tcW w:w="2433" w:type="dxa"/>
            <w:tcBorders>
              <w:top w:val="nil"/>
              <w:left w:val="nil"/>
              <w:bottom w:val="nil"/>
              <w:right w:val="nil"/>
            </w:tcBorders>
          </w:tcPr>
          <w:p w14:paraId="53705D6D"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72E58917" wp14:editId="6AC92007">
                  <wp:extent cx="1463040" cy="358140"/>
                  <wp:effectExtent l="0" t="0" r="0" b="0"/>
                  <wp:docPr id="1555496510"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8BD0E78"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7E0CC57"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60BE8AA"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3D4788C5"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14B45678" w14:textId="77777777" w:rsidTr="00AC1D87">
        <w:trPr>
          <w:trHeight w:val="455"/>
        </w:trPr>
        <w:tc>
          <w:tcPr>
            <w:tcW w:w="10626" w:type="dxa"/>
          </w:tcPr>
          <w:p w14:paraId="2D8E60B2" w14:textId="484C43EB"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28B3CC60" w14:textId="382BBD6E"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2</w:t>
            </w:r>
            <w:r w:rsidRPr="00D064B6">
              <w:rPr>
                <w:rFonts w:ascii="Arial" w:hAnsi="Arial" w:cs="Arial"/>
                <w:sz w:val="14"/>
                <w:szCs w:val="14"/>
                <w:lang w:val="de-DE"/>
              </w:rPr>
              <w:t xml:space="preserve"> von </w:t>
            </w:r>
            <w:r>
              <w:rPr>
                <w:rFonts w:ascii="Arial" w:hAnsi="Arial" w:cs="Arial"/>
                <w:sz w:val="14"/>
                <w:szCs w:val="14"/>
                <w:lang w:val="de-DE"/>
              </w:rPr>
              <w:t>7</w:t>
            </w:r>
          </w:p>
        </w:tc>
      </w:tr>
    </w:tbl>
    <w:p w14:paraId="23C3BBD0" w14:textId="1435E6D7" w:rsidR="00F71190" w:rsidRPr="00A1722D" w:rsidRDefault="00F71190" w:rsidP="002073D4">
      <w:pPr>
        <w:tabs>
          <w:tab w:val="left" w:pos="709"/>
        </w:tabs>
        <w:ind w:left="142"/>
        <w:rPr>
          <w:rFonts w:ascii="Arial" w:hAnsi="Arial" w:cs="Arial"/>
          <w:spacing w:val="-2"/>
          <w:sz w:val="18"/>
          <w:szCs w:val="18"/>
          <w:lang w:val="de-CH" w:eastAsia="de-DE"/>
        </w:rPr>
      </w:pPr>
    </w:p>
    <w:tbl>
      <w:tblPr>
        <w:tblStyle w:val="Tabellenraster"/>
        <w:tblW w:w="0" w:type="auto"/>
        <w:tblInd w:w="142" w:type="dxa"/>
        <w:tblLook w:val="04A0" w:firstRow="1" w:lastRow="0" w:firstColumn="1" w:lastColumn="0" w:noHBand="0" w:noVBand="1"/>
      </w:tblPr>
      <w:tblGrid>
        <w:gridCol w:w="10762"/>
      </w:tblGrid>
      <w:tr w:rsidR="00F71190" w14:paraId="32EC4CBB" w14:textId="77777777" w:rsidTr="00F71190">
        <w:tc>
          <w:tcPr>
            <w:tcW w:w="10773" w:type="dxa"/>
            <w:shd w:val="clear" w:color="auto" w:fill="D9D9D9" w:themeFill="background1" w:themeFillShade="D9"/>
          </w:tcPr>
          <w:p w14:paraId="1751A9D0" w14:textId="7C932BF7" w:rsidR="00F71190" w:rsidRPr="00F71190" w:rsidRDefault="00F71190" w:rsidP="00F71190">
            <w:pPr>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ABSCHNITT 5: </w:t>
            </w:r>
            <w:proofErr w:type="spellStart"/>
            <w:r w:rsidRPr="00F71190">
              <w:rPr>
                <w:rFonts w:ascii="Arial" w:hAnsi="Arial" w:cs="Arial"/>
                <w:b/>
                <w:bCs/>
                <w:spacing w:val="-2"/>
                <w:sz w:val="18"/>
                <w:szCs w:val="18"/>
                <w:lang w:val="de-DE" w:eastAsia="de-DE"/>
              </w:rPr>
              <w:t>Ma</w:t>
            </w:r>
            <w:r>
              <w:rPr>
                <w:rFonts w:ascii="Arial" w:hAnsi="Arial" w:cs="Arial"/>
                <w:b/>
                <w:bCs/>
                <w:spacing w:val="-2"/>
                <w:sz w:val="18"/>
                <w:szCs w:val="18"/>
                <w:lang w:val="de-DE" w:eastAsia="de-DE"/>
              </w:rPr>
              <w:t>ss</w:t>
            </w:r>
            <w:r w:rsidRPr="00F71190">
              <w:rPr>
                <w:rFonts w:ascii="Arial" w:hAnsi="Arial" w:cs="Arial"/>
                <w:b/>
                <w:bCs/>
                <w:spacing w:val="-2"/>
                <w:sz w:val="18"/>
                <w:szCs w:val="18"/>
                <w:lang w:val="de-DE" w:eastAsia="de-DE"/>
              </w:rPr>
              <w:t>nahmen</w:t>
            </w:r>
            <w:proofErr w:type="spellEnd"/>
            <w:r w:rsidRPr="00F71190">
              <w:rPr>
                <w:rFonts w:ascii="Arial" w:hAnsi="Arial" w:cs="Arial"/>
                <w:b/>
                <w:bCs/>
                <w:spacing w:val="-2"/>
                <w:sz w:val="18"/>
                <w:szCs w:val="18"/>
                <w:lang w:val="de-DE" w:eastAsia="de-DE"/>
              </w:rPr>
              <w:t xml:space="preserve"> zur Brandbekämpfung</w:t>
            </w:r>
          </w:p>
        </w:tc>
      </w:tr>
    </w:tbl>
    <w:p w14:paraId="784CC3F9" w14:textId="77777777" w:rsidR="00F71190" w:rsidRDefault="00F71190" w:rsidP="00F71190">
      <w:pPr>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55A7CCD4"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5.1. Löschmittel</w:t>
      </w:r>
    </w:p>
    <w:p w14:paraId="2169BB15" w14:textId="612AF133" w:rsidR="00F71190"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00F71190" w:rsidRPr="0005059C">
        <w:rPr>
          <w:rFonts w:ascii="Arial" w:hAnsi="Arial" w:cs="Arial"/>
          <w:b/>
          <w:bCs/>
          <w:spacing w:val="-2"/>
          <w:sz w:val="18"/>
          <w:szCs w:val="18"/>
          <w:lang w:val="de-DE" w:eastAsia="de-DE"/>
        </w:rPr>
        <w:t>Geeignete Löschmittel</w:t>
      </w:r>
    </w:p>
    <w:p w14:paraId="703AD4D7" w14:textId="703C4569"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00F71190" w:rsidRPr="00F71190">
        <w:rPr>
          <w:rFonts w:ascii="Arial" w:hAnsi="Arial" w:cs="Arial"/>
          <w:spacing w:val="-2"/>
          <w:sz w:val="18"/>
          <w:szCs w:val="18"/>
          <w:lang w:val="de-DE" w:eastAsia="de-DE"/>
        </w:rPr>
        <w:t>Löschma</w:t>
      </w:r>
      <w:r w:rsidR="002073D4">
        <w:rPr>
          <w:rFonts w:ascii="Arial" w:hAnsi="Arial" w:cs="Arial"/>
          <w:spacing w:val="-2"/>
          <w:sz w:val="18"/>
          <w:szCs w:val="18"/>
          <w:lang w:val="de-DE" w:eastAsia="de-DE"/>
        </w:rPr>
        <w:t>ss</w:t>
      </w:r>
      <w:r w:rsidR="00F71190" w:rsidRPr="00F71190">
        <w:rPr>
          <w:rFonts w:ascii="Arial" w:hAnsi="Arial" w:cs="Arial"/>
          <w:spacing w:val="-2"/>
          <w:sz w:val="18"/>
          <w:szCs w:val="18"/>
          <w:lang w:val="de-DE" w:eastAsia="de-DE"/>
        </w:rPr>
        <w:t>nahmen</w:t>
      </w:r>
      <w:proofErr w:type="spellEnd"/>
      <w:r w:rsidR="00F71190" w:rsidRPr="00F71190">
        <w:rPr>
          <w:rFonts w:ascii="Arial" w:hAnsi="Arial" w:cs="Arial"/>
          <w:spacing w:val="-2"/>
          <w:sz w:val="18"/>
          <w:szCs w:val="18"/>
          <w:lang w:val="de-DE" w:eastAsia="de-DE"/>
        </w:rPr>
        <w:t xml:space="preserve"> auf die Umgebung abstimmen.</w:t>
      </w:r>
    </w:p>
    <w:p w14:paraId="1C042F7F"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5.2. Besondere vom Stoff oder Gemisch ausgehende Gefahren </w:t>
      </w:r>
    </w:p>
    <w:p w14:paraId="679EEA7C" w14:textId="4C26ACD3"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Das Produkt selbst brennt nicht. Im Brandfall können entstehen: Giftiger Metalloxidrauch</w:t>
      </w:r>
    </w:p>
    <w:p w14:paraId="56967E99"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5.3. Hinweise für die Brandbekämpfung </w:t>
      </w:r>
    </w:p>
    <w:p w14:paraId="66838E78" w14:textId="02C103B5"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Im Brandfall: Umgebungsluftunabhängiges Atemschutzgerät tragen.</w:t>
      </w:r>
    </w:p>
    <w:p w14:paraId="5FFD7818"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Zusätzliche Hinweise</w:t>
      </w:r>
    </w:p>
    <w:p w14:paraId="3B2E6EEA" w14:textId="41B7DD31" w:rsidR="00F71190" w:rsidRDefault="0005059C" w:rsidP="0005059C">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Staub mit Wassersprühstrahl niederschlagen. Kontaminiertes Löschwasser getrennt sammeln. Nicht in die Kanalisation oder Gewässer gelangen lassen.</w:t>
      </w:r>
    </w:p>
    <w:p w14:paraId="3038129B"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5059C" w:rsidRPr="00070556" w14:paraId="6F0E33BE" w14:textId="77777777" w:rsidTr="0005059C">
        <w:tc>
          <w:tcPr>
            <w:tcW w:w="10773" w:type="dxa"/>
            <w:shd w:val="clear" w:color="auto" w:fill="D9D9D9" w:themeFill="background1" w:themeFillShade="D9"/>
          </w:tcPr>
          <w:p w14:paraId="00F917AF" w14:textId="0A787C5F" w:rsidR="0005059C" w:rsidRDefault="0005059C"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ABSCHNITT 6: </w:t>
            </w:r>
            <w:proofErr w:type="spellStart"/>
            <w:r w:rsidRPr="0005059C">
              <w:rPr>
                <w:rFonts w:ascii="Arial" w:hAnsi="Arial" w:cs="Arial"/>
                <w:b/>
                <w:bCs/>
                <w:spacing w:val="-2"/>
                <w:sz w:val="18"/>
                <w:szCs w:val="18"/>
                <w:lang w:val="de-DE" w:eastAsia="de-DE"/>
              </w:rPr>
              <w:t>Massnahmen</w:t>
            </w:r>
            <w:proofErr w:type="spellEnd"/>
            <w:r w:rsidRPr="0005059C">
              <w:rPr>
                <w:rFonts w:ascii="Arial" w:hAnsi="Arial" w:cs="Arial"/>
                <w:b/>
                <w:bCs/>
                <w:spacing w:val="-2"/>
                <w:sz w:val="18"/>
                <w:szCs w:val="18"/>
                <w:lang w:val="de-DE" w:eastAsia="de-DE"/>
              </w:rPr>
              <w:t xml:space="preserve"> bei unbeabsichtigter Freisetzung</w:t>
            </w:r>
          </w:p>
        </w:tc>
      </w:tr>
    </w:tbl>
    <w:p w14:paraId="01CF0579"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17361DE4" w14:textId="49D5CF42"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6.1. Personenbezogene </w:t>
      </w:r>
      <w:proofErr w:type="spellStart"/>
      <w:r w:rsidRPr="0005059C">
        <w:rPr>
          <w:rFonts w:ascii="Arial" w:hAnsi="Arial" w:cs="Arial"/>
          <w:b/>
          <w:bCs/>
          <w:spacing w:val="-2"/>
          <w:sz w:val="18"/>
          <w:szCs w:val="18"/>
          <w:lang w:val="de-DE" w:eastAsia="de-DE"/>
        </w:rPr>
        <w:t>Vorsichtsma</w:t>
      </w:r>
      <w:r w:rsidR="002073D4">
        <w:rPr>
          <w:rFonts w:ascii="Arial" w:hAnsi="Arial" w:cs="Arial"/>
          <w:b/>
          <w:bCs/>
          <w:spacing w:val="-2"/>
          <w:sz w:val="18"/>
          <w:szCs w:val="18"/>
          <w:lang w:val="de-DE" w:eastAsia="de-DE"/>
        </w:rPr>
        <w:t>ss</w:t>
      </w:r>
      <w:r w:rsidRPr="0005059C">
        <w:rPr>
          <w:rFonts w:ascii="Arial" w:hAnsi="Arial" w:cs="Arial"/>
          <w:b/>
          <w:bCs/>
          <w:spacing w:val="-2"/>
          <w:sz w:val="18"/>
          <w:szCs w:val="18"/>
          <w:lang w:val="de-DE" w:eastAsia="de-DE"/>
        </w:rPr>
        <w:t>nahmen</w:t>
      </w:r>
      <w:proofErr w:type="spellEnd"/>
      <w:r w:rsidRPr="0005059C">
        <w:rPr>
          <w:rFonts w:ascii="Arial" w:hAnsi="Arial" w:cs="Arial"/>
          <w:b/>
          <w:bCs/>
          <w:spacing w:val="-2"/>
          <w:sz w:val="18"/>
          <w:szCs w:val="18"/>
          <w:lang w:val="de-DE" w:eastAsia="de-DE"/>
        </w:rPr>
        <w:t xml:space="preserve">, Schutzausrüstungen und in Notfällen anzuwendende Verfahren </w:t>
      </w:r>
    </w:p>
    <w:p w14:paraId="122581FB"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Allgemeine Hinweise</w:t>
      </w:r>
    </w:p>
    <w:p w14:paraId="25948032" w14:textId="30603C95" w:rsidR="0005059C" w:rsidRPr="0005059C" w:rsidRDefault="0005059C" w:rsidP="002073D4">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Für ausreichende Lüftung sorgen. Persönliche Schutzausrüstung verwenden. Staubbildung vermeiden. Staub</w:t>
      </w:r>
      <w:r w:rsidR="002073D4">
        <w:rPr>
          <w:rFonts w:ascii="Arial" w:hAnsi="Arial" w:cs="Arial"/>
          <w:spacing w:val="-2"/>
          <w:sz w:val="18"/>
          <w:szCs w:val="18"/>
          <w:lang w:val="de-DE" w:eastAsia="de-DE"/>
        </w:rPr>
        <w:t xml:space="preserve"> </w:t>
      </w:r>
      <w:r w:rsidRPr="0005059C">
        <w:rPr>
          <w:rFonts w:ascii="Arial" w:hAnsi="Arial" w:cs="Arial"/>
          <w:spacing w:val="-2"/>
          <w:sz w:val="18"/>
          <w:szCs w:val="18"/>
          <w:lang w:val="de-DE" w:eastAsia="de-DE"/>
        </w:rPr>
        <w:t>nicht einatmen.</w:t>
      </w:r>
    </w:p>
    <w:p w14:paraId="4D06B84F"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Nicht für Notfälle geschultes Personal</w:t>
      </w:r>
    </w:p>
    <w:p w14:paraId="15D986BE" w14:textId="78B1E0DC"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verwenden.</w:t>
      </w:r>
    </w:p>
    <w:p w14:paraId="368F7669"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Einsatzkräfte</w:t>
      </w:r>
    </w:p>
    <w:p w14:paraId="38BE5F4E"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tragen (siehe Abschnitt 8).</w:t>
      </w:r>
    </w:p>
    <w:p w14:paraId="31BBC976"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187FEA"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6.2. </w:t>
      </w:r>
      <w:proofErr w:type="spellStart"/>
      <w:r w:rsidRPr="0005059C">
        <w:rPr>
          <w:rFonts w:ascii="Arial" w:hAnsi="Arial" w:cs="Arial"/>
          <w:b/>
          <w:bCs/>
          <w:spacing w:val="-2"/>
          <w:sz w:val="18"/>
          <w:szCs w:val="18"/>
          <w:lang w:val="de-DE" w:eastAsia="de-DE"/>
        </w:rPr>
        <w:t>Umweltschutzmassnahmen</w:t>
      </w:r>
      <w:proofErr w:type="spellEnd"/>
    </w:p>
    <w:p w14:paraId="16EFE7A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Nicht in die Kanalisation oder Gewässer gelangen lassen. Nicht in den Untergrund/Erdreich gelangen lassen.</w:t>
      </w:r>
    </w:p>
    <w:p w14:paraId="0C961177"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428AD03"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6.3. Methoden und Material für Rückhaltung und Reinigung</w:t>
      </w:r>
    </w:p>
    <w:p w14:paraId="5782416D"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Rückhaltung</w:t>
      </w:r>
    </w:p>
    <w:p w14:paraId="3B14DDD2"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Pr="0005059C">
        <w:rPr>
          <w:rFonts w:ascii="Arial" w:hAnsi="Arial" w:cs="Arial"/>
          <w:spacing w:val="-2"/>
          <w:sz w:val="18"/>
          <w:szCs w:val="18"/>
          <w:lang w:val="de-DE" w:eastAsia="de-DE"/>
        </w:rPr>
        <w:t>M</w:t>
      </w:r>
      <w:r>
        <w:rPr>
          <w:rFonts w:ascii="Arial" w:hAnsi="Arial" w:cs="Arial"/>
          <w:spacing w:val="-2"/>
          <w:sz w:val="18"/>
          <w:szCs w:val="18"/>
          <w:lang w:val="de-DE" w:eastAsia="de-DE"/>
        </w:rPr>
        <w:t>ass</w:t>
      </w:r>
      <w:r w:rsidRPr="0005059C">
        <w:rPr>
          <w:rFonts w:ascii="Arial" w:hAnsi="Arial" w:cs="Arial"/>
          <w:spacing w:val="-2"/>
          <w:sz w:val="18"/>
          <w:szCs w:val="18"/>
          <w:lang w:val="de-DE" w:eastAsia="de-DE"/>
        </w:rPr>
        <w:t>nahmen</w:t>
      </w:r>
      <w:proofErr w:type="spellEnd"/>
      <w:r w:rsidRPr="0005059C">
        <w:rPr>
          <w:rFonts w:ascii="Arial" w:hAnsi="Arial" w:cs="Arial"/>
          <w:spacing w:val="-2"/>
          <w:sz w:val="18"/>
          <w:szCs w:val="18"/>
          <w:lang w:val="de-DE" w:eastAsia="de-DE"/>
        </w:rPr>
        <w:t xml:space="preserve"> zur Verhinderung von Aerosol- und Staubbildung</w:t>
      </w:r>
    </w:p>
    <w:p w14:paraId="2A8E985B"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Reinigung</w:t>
      </w:r>
    </w:p>
    <w:p w14:paraId="3B77B772"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 xml:space="preserve">Mechanisch aufnehmen. Nicht reiben. Das aufgenommene Material </w:t>
      </w:r>
      <w:proofErr w:type="spellStart"/>
      <w:r w:rsidRPr="0005059C">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05059C">
        <w:rPr>
          <w:rFonts w:ascii="Arial" w:hAnsi="Arial" w:cs="Arial"/>
          <w:spacing w:val="-2"/>
          <w:sz w:val="18"/>
          <w:szCs w:val="18"/>
          <w:lang w:val="de-DE" w:eastAsia="de-DE"/>
        </w:rPr>
        <w:t xml:space="preserve"> Abschnitt Entsorgung behandeln.</w:t>
      </w:r>
    </w:p>
    <w:p w14:paraId="7AC568D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25373B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6.4. Verweis auf andere Abschnitte</w:t>
      </w:r>
    </w:p>
    <w:p w14:paraId="568C1B0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Sichere Handhabung: siehe Abschnitt 7</w:t>
      </w:r>
    </w:p>
    <w:p w14:paraId="57F702E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siehe Abschnitt 8</w:t>
      </w:r>
    </w:p>
    <w:p w14:paraId="3A36B9A6"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Entsorgung: siehe Abschnitt 13</w:t>
      </w:r>
    </w:p>
    <w:p w14:paraId="3DA008A8"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341C8" w14:paraId="31D4927B" w14:textId="77777777" w:rsidTr="000341C8">
        <w:tc>
          <w:tcPr>
            <w:tcW w:w="10773" w:type="dxa"/>
            <w:shd w:val="clear" w:color="auto" w:fill="D9D9D9" w:themeFill="background1" w:themeFillShade="D9"/>
          </w:tcPr>
          <w:p w14:paraId="6415C287" w14:textId="2ADABFBE" w:rsidR="000341C8" w:rsidRDefault="000341C8"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ABSCHNITT 7: Handhabung und Lagerung</w:t>
            </w:r>
          </w:p>
        </w:tc>
      </w:tr>
    </w:tbl>
    <w:p w14:paraId="1AAD9280"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F7C37FB" w14:textId="7AE297BC"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7.1. </w:t>
      </w:r>
      <w:proofErr w:type="spellStart"/>
      <w:r w:rsidRPr="000341C8">
        <w:rPr>
          <w:rFonts w:ascii="Arial" w:hAnsi="Arial" w:cs="Arial"/>
          <w:b/>
          <w:bCs/>
          <w:spacing w:val="-2"/>
          <w:sz w:val="18"/>
          <w:szCs w:val="18"/>
          <w:lang w:val="de-DE" w:eastAsia="de-DE"/>
        </w:rPr>
        <w:t>Schutzma</w:t>
      </w:r>
      <w:r w:rsidR="00521C09">
        <w:rPr>
          <w:rFonts w:ascii="Arial" w:hAnsi="Arial" w:cs="Arial"/>
          <w:b/>
          <w:bCs/>
          <w:spacing w:val="-2"/>
          <w:sz w:val="18"/>
          <w:szCs w:val="18"/>
          <w:lang w:val="de-DE" w:eastAsia="de-DE"/>
        </w:rPr>
        <w:t>ss</w:t>
      </w:r>
      <w:r w:rsidRPr="000341C8">
        <w:rPr>
          <w:rFonts w:ascii="Arial" w:hAnsi="Arial" w:cs="Arial"/>
          <w:b/>
          <w:bCs/>
          <w:spacing w:val="-2"/>
          <w:sz w:val="18"/>
          <w:szCs w:val="18"/>
          <w:lang w:val="de-DE" w:eastAsia="de-DE"/>
        </w:rPr>
        <w:t>nahmen</w:t>
      </w:r>
      <w:proofErr w:type="spellEnd"/>
      <w:r w:rsidRPr="000341C8">
        <w:rPr>
          <w:rFonts w:ascii="Arial" w:hAnsi="Arial" w:cs="Arial"/>
          <w:b/>
          <w:bCs/>
          <w:spacing w:val="-2"/>
          <w:sz w:val="18"/>
          <w:szCs w:val="18"/>
          <w:lang w:val="de-DE" w:eastAsia="de-DE"/>
        </w:rPr>
        <w:t xml:space="preserve"> zur sicheren Handhabung</w:t>
      </w:r>
    </w:p>
    <w:p w14:paraId="4B7C6E5A"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sicheren Umgang</w:t>
      </w:r>
    </w:p>
    <w:p w14:paraId="7FA2482F" w14:textId="61C49684"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Für ausreichende Lüftung sorgen. Persönliche Schutzausrüstung verwenden. Staubbildung vermeiden. Staub nicht einatmen.</w:t>
      </w:r>
    </w:p>
    <w:p w14:paraId="0FB83CF2"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Brand- und Explosionsschutz</w:t>
      </w:r>
    </w:p>
    <w:p w14:paraId="12C308C7" w14:textId="1BE491D4" w:rsidR="0005059C"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 xml:space="preserve">Übliche </w:t>
      </w:r>
      <w:proofErr w:type="spellStart"/>
      <w:r w:rsidRPr="000341C8">
        <w:rPr>
          <w:rFonts w:ascii="Arial" w:hAnsi="Arial" w:cs="Arial"/>
          <w:spacing w:val="-2"/>
          <w:sz w:val="18"/>
          <w:szCs w:val="18"/>
          <w:lang w:val="de-DE" w:eastAsia="de-DE"/>
        </w:rPr>
        <w:t>Ma</w:t>
      </w:r>
      <w:r>
        <w:rPr>
          <w:rFonts w:ascii="Arial" w:hAnsi="Arial" w:cs="Arial"/>
          <w:spacing w:val="-2"/>
          <w:sz w:val="18"/>
          <w:szCs w:val="18"/>
          <w:lang w:val="de-DE" w:eastAsia="de-DE"/>
        </w:rPr>
        <w:t>ss</w:t>
      </w:r>
      <w:r w:rsidRPr="000341C8">
        <w:rPr>
          <w:rFonts w:ascii="Arial" w:hAnsi="Arial" w:cs="Arial"/>
          <w:spacing w:val="-2"/>
          <w:sz w:val="18"/>
          <w:szCs w:val="18"/>
          <w:lang w:val="de-DE" w:eastAsia="de-DE"/>
        </w:rPr>
        <w:t>nahmen</w:t>
      </w:r>
      <w:proofErr w:type="spellEnd"/>
      <w:r w:rsidRPr="000341C8">
        <w:rPr>
          <w:rFonts w:ascii="Arial" w:hAnsi="Arial" w:cs="Arial"/>
          <w:spacing w:val="-2"/>
          <w:sz w:val="18"/>
          <w:szCs w:val="18"/>
          <w:lang w:val="de-DE" w:eastAsia="de-DE"/>
        </w:rPr>
        <w:t xml:space="preserve"> des vorbeugenden Brandschutzes.</w:t>
      </w:r>
    </w:p>
    <w:p w14:paraId="7DECDE91"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 allgemeinen Hygienemaßnahmen am Arbeitsplatz</w:t>
      </w:r>
    </w:p>
    <w:p w14:paraId="03234C0D" w14:textId="5EE04D4F" w:rsidR="000341C8" w:rsidRPr="00CD1F77" w:rsidRDefault="00CD1F77" w:rsidP="00CD1F77">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Kontaminierte Kleidung ausziehen. Vor den Pausen und bei Arbeitsende Hände waschen. Bei der Arbeit nicht essen und trinken. Staubbildung vermeiden. Staub nicht einatmen. Kontakt mit Haut, Augen und Kleidung vermeiden.</w:t>
      </w:r>
    </w:p>
    <w:p w14:paraId="66F214F7" w14:textId="77777777" w:rsidR="00CD1F77"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Weitere Angaben zur Handhabung </w:t>
      </w:r>
    </w:p>
    <w:p w14:paraId="7A8C02EA" w14:textId="701B357F" w:rsidR="0005059C" w:rsidRPr="00CD1F77" w:rsidRDefault="00CD1F77"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Vor Feuchtigkeit schützen.</w:t>
      </w:r>
    </w:p>
    <w:p w14:paraId="31088D55"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2073CF5"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7.2. Bedingungen zur sicheren Lagerung unter Berücksichtigung von Unverträglichkeiten</w:t>
      </w:r>
    </w:p>
    <w:p w14:paraId="6ABA302F"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Anforderungen an Lagerräume und Behälter</w:t>
      </w:r>
    </w:p>
    <w:p w14:paraId="03D7693A" w14:textId="6A1E55C2"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Für ausreichende Lüftung sorgen. An einem trockenen Ort aufbewahren.</w:t>
      </w:r>
    </w:p>
    <w:p w14:paraId="79EC7AA2"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Zusammenlagerungshinweise</w:t>
      </w:r>
    </w:p>
    <w:p w14:paraId="00298B45" w14:textId="12F261AB"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Nicht zusammen lagern mit: Starke Säure, Flusssäure, Phosphorsäure und phosphorige Säure, Alkalien (Laugen), konzentriert</w:t>
      </w:r>
    </w:p>
    <w:p w14:paraId="57F83F8A" w14:textId="77777777" w:rsid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Weitere Angaben zu den Lagerbedingungen </w:t>
      </w:r>
    </w:p>
    <w:p w14:paraId="54D097A1" w14:textId="4BA84F2D"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Vor Feuchtigkeit schützen.</w:t>
      </w:r>
    </w:p>
    <w:p w14:paraId="3486FBD8" w14:textId="04AC47F5"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Lagerklasse nach TRGS 510:</w:t>
      </w:r>
      <w:r w:rsidRPr="00CD1F77">
        <w:rPr>
          <w:rFonts w:ascii="Arial" w:hAnsi="Arial" w:cs="Arial"/>
          <w:spacing w:val="-2"/>
          <w:sz w:val="18"/>
          <w:szCs w:val="18"/>
          <w:lang w:val="de-DE" w:eastAsia="de-DE"/>
        </w:rPr>
        <w:tab/>
        <w:t xml:space="preserve">13 (Nicht brennbare Feststoffe, die keiner der vorgenannten LGK </w:t>
      </w:r>
      <w:r w:rsidR="00186AE2" w:rsidRPr="00CD1F77">
        <w:rPr>
          <w:rFonts w:ascii="Arial" w:hAnsi="Arial" w:cs="Arial"/>
          <w:spacing w:val="-2"/>
          <w:sz w:val="18"/>
          <w:szCs w:val="18"/>
          <w:lang w:val="de-DE" w:eastAsia="de-DE"/>
        </w:rPr>
        <w:t>zuzuordnen sind</w:t>
      </w:r>
      <w:r w:rsidRPr="00CD1F77">
        <w:rPr>
          <w:rFonts w:ascii="Arial" w:hAnsi="Arial" w:cs="Arial"/>
          <w:spacing w:val="-2"/>
          <w:sz w:val="18"/>
          <w:szCs w:val="18"/>
          <w:lang w:val="de-DE" w:eastAsia="de-DE"/>
        </w:rPr>
        <w:t>)</w:t>
      </w:r>
    </w:p>
    <w:p w14:paraId="4185482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39A8FDF3" w14:textId="187AFE95"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7.3. Spezifische Endanwendungen</w:t>
      </w:r>
    </w:p>
    <w:p w14:paraId="2323337D" w14:textId="1145E507" w:rsidR="00A1722D" w:rsidRPr="00CD1F77"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00070556" w:rsidRPr="00070556">
        <w:rPr>
          <w:rFonts w:ascii="Arial" w:hAnsi="Arial" w:cs="Arial"/>
          <w:spacing w:val="-2"/>
          <w:sz w:val="18"/>
          <w:szCs w:val="18"/>
          <w:lang w:val="de-DE" w:eastAsia="de-DE"/>
        </w:rPr>
        <w:t>Einfärbung/Beschichtung für keramische Produkte</w:t>
      </w:r>
    </w:p>
    <w:p w14:paraId="0A70D6B5" w14:textId="77777777" w:rsidR="00A1722D" w:rsidRPr="00D66A55" w:rsidRDefault="00A1722D" w:rsidP="00A1722D">
      <w:pPr>
        <w:tabs>
          <w:tab w:val="left" w:pos="709"/>
        </w:tabs>
        <w:ind w:left="142"/>
        <w:rPr>
          <w:rFonts w:ascii="Arial" w:hAnsi="Arial" w:cs="Arial"/>
          <w:sz w:val="14"/>
          <w:szCs w:val="14"/>
          <w:lang w:val="de-DE"/>
        </w:rPr>
      </w:pPr>
    </w:p>
    <w:tbl>
      <w:tblPr>
        <w:tblStyle w:val="Tabellenraster"/>
        <w:tblW w:w="0" w:type="auto"/>
        <w:tblInd w:w="142" w:type="dxa"/>
        <w:tblLook w:val="04A0" w:firstRow="1" w:lastRow="0" w:firstColumn="1" w:lastColumn="0" w:noHBand="0" w:noVBand="1"/>
      </w:tblPr>
      <w:tblGrid>
        <w:gridCol w:w="10762"/>
      </w:tblGrid>
      <w:tr w:rsidR="00A1722D" w14:paraId="58CC9628" w14:textId="77777777" w:rsidTr="00AC1D87">
        <w:tc>
          <w:tcPr>
            <w:tcW w:w="10762" w:type="dxa"/>
          </w:tcPr>
          <w:p w14:paraId="318BBC89"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3BA96236"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65846436" w14:textId="77777777" w:rsidTr="00AC1D87">
        <w:trPr>
          <w:trHeight w:hRule="exact" w:val="918"/>
        </w:trPr>
        <w:tc>
          <w:tcPr>
            <w:tcW w:w="2433" w:type="dxa"/>
            <w:tcBorders>
              <w:top w:val="nil"/>
              <w:left w:val="nil"/>
              <w:bottom w:val="nil"/>
              <w:right w:val="nil"/>
            </w:tcBorders>
          </w:tcPr>
          <w:p w14:paraId="6C2977BF"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2AB1C539" wp14:editId="00E7F64D">
                  <wp:extent cx="1463040" cy="358140"/>
                  <wp:effectExtent l="0" t="0" r="0" b="0"/>
                  <wp:docPr id="588065827"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DE3DB31"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795CA391"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1FBD76D"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3054FF3"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2CB5DB46" w14:textId="77777777" w:rsidTr="00AC1D87">
        <w:trPr>
          <w:trHeight w:val="455"/>
        </w:trPr>
        <w:tc>
          <w:tcPr>
            <w:tcW w:w="10626" w:type="dxa"/>
          </w:tcPr>
          <w:p w14:paraId="7675808A" w14:textId="2BF2D698"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230C5F6F" w14:textId="0F750646"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521C09">
              <w:rPr>
                <w:rFonts w:ascii="Arial" w:hAnsi="Arial" w:cs="Arial"/>
                <w:sz w:val="14"/>
                <w:szCs w:val="14"/>
                <w:lang w:val="de-DE"/>
              </w:rPr>
              <w:t>3</w:t>
            </w:r>
            <w:r w:rsidRPr="00D064B6">
              <w:rPr>
                <w:rFonts w:ascii="Arial" w:hAnsi="Arial" w:cs="Arial"/>
                <w:sz w:val="14"/>
                <w:szCs w:val="14"/>
                <w:lang w:val="de-DE"/>
              </w:rPr>
              <w:t xml:space="preserve"> von </w:t>
            </w:r>
            <w:r>
              <w:rPr>
                <w:rFonts w:ascii="Arial" w:hAnsi="Arial" w:cs="Arial"/>
                <w:sz w:val="14"/>
                <w:szCs w:val="14"/>
                <w:lang w:val="de-DE"/>
              </w:rPr>
              <w:t>7</w:t>
            </w:r>
          </w:p>
        </w:tc>
      </w:tr>
    </w:tbl>
    <w:p w14:paraId="19A7490D" w14:textId="77777777" w:rsidR="004E1292" w:rsidRDefault="004E1292" w:rsidP="004E1292">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4E1292" w:rsidRPr="00070556" w14:paraId="39678844" w14:textId="77777777" w:rsidTr="0033639E">
        <w:tc>
          <w:tcPr>
            <w:tcW w:w="10773" w:type="dxa"/>
            <w:shd w:val="clear" w:color="auto" w:fill="D9D9D9" w:themeFill="background1" w:themeFillShade="D9"/>
          </w:tcPr>
          <w:p w14:paraId="41AA32B1" w14:textId="77777777" w:rsidR="004E1292" w:rsidRDefault="004E1292" w:rsidP="0033639E">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ABSCHNITT 8: Begrenzung und Überwachung der Exposition/Persönliche Schutzausrüstungen</w:t>
            </w:r>
          </w:p>
        </w:tc>
      </w:tr>
    </w:tbl>
    <w:p w14:paraId="3FC2AD24" w14:textId="77777777" w:rsidR="004E1292" w:rsidRDefault="004E1292" w:rsidP="004E1292">
      <w:pPr>
        <w:kinsoku w:val="0"/>
        <w:overflowPunct w:val="0"/>
        <w:autoSpaceDE/>
        <w:autoSpaceDN/>
        <w:adjustRightInd/>
        <w:spacing w:after="50" w:line="384" w:lineRule="exact"/>
        <w:ind w:left="144" w:right="7776"/>
        <w:textAlignment w:val="baseline"/>
        <w:rPr>
          <w:rFonts w:ascii="Arial" w:hAnsi="Arial" w:cs="Arial"/>
          <w:b/>
          <w:bCs/>
          <w:spacing w:val="-4"/>
          <w:sz w:val="18"/>
          <w:szCs w:val="18"/>
          <w:lang w:val="de-DE" w:eastAsia="de-DE"/>
        </w:rPr>
      </w:pPr>
      <w:r>
        <w:rPr>
          <w:rFonts w:ascii="Arial" w:hAnsi="Arial" w:cs="Arial"/>
          <w:b/>
          <w:bCs/>
          <w:spacing w:val="-4"/>
          <w:sz w:val="18"/>
          <w:szCs w:val="18"/>
          <w:u w:val="single"/>
          <w:lang w:val="de-DE" w:eastAsia="de-DE"/>
        </w:rPr>
        <w:t xml:space="preserve">8.1. Zu überwachende Parameter </w:t>
      </w:r>
      <w:r>
        <w:rPr>
          <w:rFonts w:ascii="Arial" w:hAnsi="Arial" w:cs="Arial"/>
          <w:b/>
          <w:bCs/>
          <w:spacing w:val="-4"/>
          <w:sz w:val="18"/>
          <w:szCs w:val="18"/>
          <w:lang w:val="de-DE" w:eastAsia="de-DE"/>
        </w:rPr>
        <w:t>Arbeitsplatzgrenzwerte (TRGS 900)</w:t>
      </w:r>
    </w:p>
    <w:tbl>
      <w:tblPr>
        <w:tblW w:w="0" w:type="auto"/>
        <w:tblInd w:w="156" w:type="dxa"/>
        <w:tblLayout w:type="fixed"/>
        <w:tblCellMar>
          <w:left w:w="0" w:type="dxa"/>
          <w:right w:w="0" w:type="dxa"/>
        </w:tblCellMar>
        <w:tblLook w:val="0000" w:firstRow="0" w:lastRow="0" w:firstColumn="0" w:lastColumn="0" w:noHBand="0" w:noVBand="0"/>
      </w:tblPr>
      <w:tblGrid>
        <w:gridCol w:w="1210"/>
        <w:gridCol w:w="3801"/>
        <w:gridCol w:w="912"/>
        <w:gridCol w:w="912"/>
        <w:gridCol w:w="797"/>
        <w:gridCol w:w="1536"/>
        <w:gridCol w:w="1185"/>
      </w:tblGrid>
      <w:tr w:rsidR="004E1292" w14:paraId="2E546AA0" w14:textId="77777777" w:rsidTr="0033639E">
        <w:trPr>
          <w:trHeight w:hRule="exact" w:val="370"/>
        </w:trPr>
        <w:tc>
          <w:tcPr>
            <w:tcW w:w="1210" w:type="dxa"/>
            <w:tcBorders>
              <w:top w:val="single" w:sz="7" w:space="0" w:color="auto"/>
              <w:left w:val="single" w:sz="7" w:space="0" w:color="auto"/>
              <w:bottom w:val="single" w:sz="7" w:space="0" w:color="auto"/>
              <w:right w:val="single" w:sz="7" w:space="0" w:color="auto"/>
            </w:tcBorders>
            <w:vAlign w:val="center"/>
          </w:tcPr>
          <w:p w14:paraId="2A791452" w14:textId="77777777" w:rsidR="004E1292" w:rsidRDefault="004E1292" w:rsidP="0033639E">
            <w:pPr>
              <w:kinsoku w:val="0"/>
              <w:overflowPunct w:val="0"/>
              <w:autoSpaceDE/>
              <w:autoSpaceDN/>
              <w:adjustRightInd/>
              <w:spacing w:before="50" w:after="86" w:line="224" w:lineRule="exact"/>
              <w:ind w:left="72"/>
              <w:textAlignment w:val="baseline"/>
              <w:rPr>
                <w:rFonts w:ascii="Arial" w:hAnsi="Arial" w:cs="Arial"/>
                <w:sz w:val="18"/>
                <w:szCs w:val="18"/>
                <w:lang w:val="de-DE" w:eastAsia="de-DE"/>
              </w:rPr>
            </w:pPr>
            <w:r>
              <w:rPr>
                <w:rFonts w:ascii="Arial" w:hAnsi="Arial" w:cs="Arial"/>
                <w:sz w:val="18"/>
                <w:szCs w:val="18"/>
                <w:lang w:val="de-DE" w:eastAsia="de-DE"/>
              </w:rPr>
              <w:t>CAS-Nr.</w:t>
            </w:r>
          </w:p>
        </w:tc>
        <w:tc>
          <w:tcPr>
            <w:tcW w:w="3801" w:type="dxa"/>
            <w:tcBorders>
              <w:top w:val="single" w:sz="7" w:space="0" w:color="auto"/>
              <w:left w:val="single" w:sz="7" w:space="0" w:color="auto"/>
              <w:bottom w:val="single" w:sz="7" w:space="0" w:color="auto"/>
              <w:right w:val="single" w:sz="7" w:space="0" w:color="auto"/>
            </w:tcBorders>
            <w:vAlign w:val="center"/>
          </w:tcPr>
          <w:p w14:paraId="020D6A41" w14:textId="77777777" w:rsidR="004E1292" w:rsidRDefault="004E1292" w:rsidP="0033639E">
            <w:pPr>
              <w:kinsoku w:val="0"/>
              <w:overflowPunct w:val="0"/>
              <w:autoSpaceDE/>
              <w:autoSpaceDN/>
              <w:adjustRightInd/>
              <w:spacing w:before="50" w:after="86"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Bezeichnung</w:t>
            </w:r>
          </w:p>
        </w:tc>
        <w:tc>
          <w:tcPr>
            <w:tcW w:w="912" w:type="dxa"/>
            <w:tcBorders>
              <w:top w:val="single" w:sz="7" w:space="0" w:color="auto"/>
              <w:left w:val="single" w:sz="7" w:space="0" w:color="auto"/>
              <w:bottom w:val="single" w:sz="7" w:space="0" w:color="auto"/>
              <w:right w:val="single" w:sz="7" w:space="0" w:color="auto"/>
            </w:tcBorders>
            <w:vAlign w:val="center"/>
          </w:tcPr>
          <w:p w14:paraId="57B1F8A2"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18"/>
                <w:szCs w:val="18"/>
                <w:lang w:val="de-DE" w:eastAsia="de-DE"/>
              </w:rPr>
            </w:pPr>
            <w:r>
              <w:rPr>
                <w:rFonts w:ascii="Arial" w:hAnsi="Arial" w:cs="Arial"/>
                <w:sz w:val="18"/>
                <w:szCs w:val="18"/>
                <w:lang w:val="de-DE" w:eastAsia="de-DE"/>
              </w:rPr>
              <w:t>ppm</w:t>
            </w:r>
          </w:p>
        </w:tc>
        <w:tc>
          <w:tcPr>
            <w:tcW w:w="912" w:type="dxa"/>
            <w:tcBorders>
              <w:top w:val="single" w:sz="7" w:space="0" w:color="auto"/>
              <w:left w:val="single" w:sz="7" w:space="0" w:color="auto"/>
              <w:bottom w:val="single" w:sz="7" w:space="0" w:color="auto"/>
              <w:right w:val="single" w:sz="7" w:space="0" w:color="auto"/>
            </w:tcBorders>
            <w:vAlign w:val="center"/>
          </w:tcPr>
          <w:p w14:paraId="619C4175" w14:textId="77777777" w:rsidR="004E1292" w:rsidRDefault="004E1292" w:rsidP="0033639E">
            <w:pPr>
              <w:kinsoku w:val="0"/>
              <w:overflowPunct w:val="0"/>
              <w:autoSpaceDE/>
              <w:autoSpaceDN/>
              <w:adjustRightInd/>
              <w:spacing w:before="50" w:after="86" w:line="224" w:lineRule="exact"/>
              <w:ind w:right="24"/>
              <w:jc w:val="right"/>
              <w:textAlignment w:val="baseline"/>
              <w:rPr>
                <w:rFonts w:ascii="Arial" w:hAnsi="Arial" w:cs="Arial"/>
                <w:sz w:val="9"/>
                <w:szCs w:val="9"/>
                <w:lang w:val="de-DE" w:eastAsia="de-DE"/>
              </w:rPr>
            </w:pPr>
            <w:r>
              <w:rPr>
                <w:rFonts w:ascii="Arial" w:hAnsi="Arial" w:cs="Arial"/>
                <w:sz w:val="18"/>
                <w:szCs w:val="18"/>
                <w:lang w:val="de-DE" w:eastAsia="de-DE"/>
              </w:rPr>
              <w:t>mg/m</w:t>
            </w:r>
            <w:r>
              <w:rPr>
                <w:rFonts w:ascii="Arial" w:hAnsi="Arial" w:cs="Arial"/>
                <w:sz w:val="18"/>
                <w:szCs w:val="18"/>
                <w:vertAlign w:val="superscript"/>
                <w:lang w:val="de-DE" w:eastAsia="de-DE"/>
              </w:rPr>
              <w:t>3</w:t>
            </w:r>
          </w:p>
        </w:tc>
        <w:tc>
          <w:tcPr>
            <w:tcW w:w="797" w:type="dxa"/>
            <w:tcBorders>
              <w:top w:val="single" w:sz="7" w:space="0" w:color="auto"/>
              <w:left w:val="single" w:sz="7" w:space="0" w:color="auto"/>
              <w:bottom w:val="single" w:sz="7" w:space="0" w:color="auto"/>
              <w:right w:val="single" w:sz="7" w:space="0" w:color="auto"/>
            </w:tcBorders>
            <w:vAlign w:val="center"/>
          </w:tcPr>
          <w:p w14:paraId="428817D8"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9"/>
                <w:szCs w:val="9"/>
                <w:lang w:val="de-DE" w:eastAsia="de-DE"/>
              </w:rPr>
            </w:pPr>
            <w:r>
              <w:rPr>
                <w:rFonts w:ascii="Arial" w:hAnsi="Arial" w:cs="Arial"/>
                <w:sz w:val="18"/>
                <w:szCs w:val="18"/>
                <w:lang w:val="de-DE" w:eastAsia="de-DE"/>
              </w:rPr>
              <w:t>F/m</w:t>
            </w:r>
            <w:r>
              <w:rPr>
                <w:rFonts w:ascii="Arial" w:hAnsi="Arial" w:cs="Arial"/>
                <w:sz w:val="18"/>
                <w:szCs w:val="18"/>
                <w:vertAlign w:val="superscript"/>
                <w:lang w:val="de-DE" w:eastAsia="de-DE"/>
              </w:rPr>
              <w:t>3</w:t>
            </w:r>
          </w:p>
        </w:tc>
        <w:tc>
          <w:tcPr>
            <w:tcW w:w="1536" w:type="dxa"/>
            <w:tcBorders>
              <w:top w:val="single" w:sz="7" w:space="0" w:color="auto"/>
              <w:left w:val="single" w:sz="7" w:space="0" w:color="auto"/>
              <w:bottom w:val="single" w:sz="7" w:space="0" w:color="auto"/>
              <w:right w:val="single" w:sz="7" w:space="0" w:color="auto"/>
            </w:tcBorders>
            <w:vAlign w:val="center"/>
          </w:tcPr>
          <w:p w14:paraId="7A079A59"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proofErr w:type="spellStart"/>
            <w:r>
              <w:rPr>
                <w:rFonts w:ascii="Arial" w:hAnsi="Arial" w:cs="Arial"/>
                <w:sz w:val="18"/>
                <w:szCs w:val="18"/>
                <w:lang w:val="de-DE" w:eastAsia="de-DE"/>
              </w:rPr>
              <w:t>Spitzenbegr</w:t>
            </w:r>
            <w:proofErr w:type="spellEnd"/>
            <w:r>
              <w:rPr>
                <w:rFonts w:ascii="Arial" w:hAnsi="Arial" w:cs="Arial"/>
                <w:sz w:val="18"/>
                <w:szCs w:val="18"/>
                <w:lang w:val="de-DE" w:eastAsia="de-DE"/>
              </w:rPr>
              <w:t>.</w:t>
            </w:r>
          </w:p>
        </w:tc>
        <w:tc>
          <w:tcPr>
            <w:tcW w:w="1185" w:type="dxa"/>
            <w:tcBorders>
              <w:top w:val="single" w:sz="7" w:space="0" w:color="auto"/>
              <w:left w:val="single" w:sz="7" w:space="0" w:color="auto"/>
              <w:bottom w:val="single" w:sz="7" w:space="0" w:color="auto"/>
              <w:right w:val="single" w:sz="7" w:space="0" w:color="auto"/>
            </w:tcBorders>
            <w:vAlign w:val="center"/>
          </w:tcPr>
          <w:p w14:paraId="10B94338"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r>
              <w:rPr>
                <w:rFonts w:ascii="Arial" w:hAnsi="Arial" w:cs="Arial"/>
                <w:sz w:val="18"/>
                <w:szCs w:val="18"/>
                <w:lang w:val="de-DE" w:eastAsia="de-DE"/>
              </w:rPr>
              <w:t>Art</w:t>
            </w:r>
          </w:p>
        </w:tc>
      </w:tr>
      <w:tr w:rsidR="004E1292" w14:paraId="2604EE7C" w14:textId="77777777" w:rsidTr="0033639E">
        <w:trPr>
          <w:trHeight w:hRule="exact" w:val="235"/>
        </w:trPr>
        <w:tc>
          <w:tcPr>
            <w:tcW w:w="1210" w:type="dxa"/>
            <w:tcBorders>
              <w:top w:val="single" w:sz="7" w:space="0" w:color="auto"/>
              <w:left w:val="single" w:sz="7" w:space="0" w:color="auto"/>
              <w:bottom w:val="nil"/>
              <w:right w:val="single" w:sz="7" w:space="0" w:color="auto"/>
            </w:tcBorders>
            <w:vAlign w:val="center"/>
          </w:tcPr>
          <w:p w14:paraId="778B4733" w14:textId="77777777" w:rsidR="004E1292" w:rsidRDefault="004E1292" w:rsidP="0033639E">
            <w:pPr>
              <w:kinsoku w:val="0"/>
              <w:overflowPunct w:val="0"/>
              <w:autoSpaceDE/>
              <w:autoSpaceDN/>
              <w:adjustRightInd/>
              <w:spacing w:line="220"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single" w:sz="7" w:space="0" w:color="auto"/>
              <w:left w:val="single" w:sz="7" w:space="0" w:color="auto"/>
              <w:bottom w:val="nil"/>
              <w:right w:val="single" w:sz="7" w:space="0" w:color="auto"/>
            </w:tcBorders>
            <w:vAlign w:val="center"/>
          </w:tcPr>
          <w:p w14:paraId="35376FE1" w14:textId="77777777" w:rsidR="004E1292" w:rsidRDefault="004E1292" w:rsidP="0033639E">
            <w:pPr>
              <w:kinsoku w:val="0"/>
              <w:overflowPunct w:val="0"/>
              <w:autoSpaceDE/>
              <w:autoSpaceDN/>
              <w:adjustRightInd/>
              <w:spacing w:line="209" w:lineRule="exact"/>
              <w:ind w:left="23"/>
              <w:textAlignment w:val="baseline"/>
              <w:rPr>
                <w:rFonts w:ascii="Arial" w:hAnsi="Arial" w:cs="Arial"/>
                <w:b/>
                <w:bCs/>
                <w:sz w:val="15"/>
                <w:szCs w:val="15"/>
                <w:lang w:val="de-DE" w:eastAsia="de-DE"/>
              </w:rPr>
            </w:pPr>
            <w:r>
              <w:rPr>
                <w:rFonts w:ascii="Arial" w:hAnsi="Arial" w:cs="Arial"/>
                <w:sz w:val="18"/>
                <w:szCs w:val="18"/>
                <w:lang w:val="de-DE" w:eastAsia="de-DE"/>
              </w:rPr>
              <w:t xml:space="preserve">Allgemeiner Staubgrenzwert, </w:t>
            </w:r>
            <w:proofErr w:type="spellStart"/>
            <w:r>
              <w:rPr>
                <w:rFonts w:ascii="Arial" w:hAnsi="Arial" w:cs="Arial"/>
                <w:b/>
                <w:bCs/>
                <w:sz w:val="15"/>
                <w:szCs w:val="15"/>
                <w:lang w:val="de-DE" w:eastAsia="de-DE"/>
              </w:rPr>
              <w:t>alveolengängige</w:t>
            </w:r>
            <w:proofErr w:type="spellEnd"/>
          </w:p>
        </w:tc>
        <w:tc>
          <w:tcPr>
            <w:tcW w:w="912" w:type="dxa"/>
            <w:tcBorders>
              <w:top w:val="single" w:sz="7" w:space="0" w:color="auto"/>
              <w:left w:val="single" w:sz="7" w:space="0" w:color="auto"/>
              <w:bottom w:val="nil"/>
              <w:right w:val="single" w:sz="7" w:space="0" w:color="auto"/>
            </w:tcBorders>
          </w:tcPr>
          <w:p w14:paraId="2ACBEA6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single" w:sz="7" w:space="0" w:color="auto"/>
              <w:left w:val="single" w:sz="7" w:space="0" w:color="auto"/>
              <w:bottom w:val="nil"/>
              <w:right w:val="single" w:sz="7" w:space="0" w:color="auto"/>
            </w:tcBorders>
            <w:vAlign w:val="center"/>
          </w:tcPr>
          <w:p w14:paraId="6BED0959" w14:textId="77777777" w:rsidR="004E1292" w:rsidRDefault="004E1292" w:rsidP="0033639E">
            <w:pPr>
              <w:kinsoku w:val="0"/>
              <w:overflowPunct w:val="0"/>
              <w:autoSpaceDE/>
              <w:autoSpaceDN/>
              <w:adjustRightInd/>
              <w:spacing w:before="36" w:line="18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1,25 A</w:t>
            </w:r>
          </w:p>
        </w:tc>
        <w:tc>
          <w:tcPr>
            <w:tcW w:w="797" w:type="dxa"/>
            <w:tcBorders>
              <w:top w:val="single" w:sz="7" w:space="0" w:color="auto"/>
              <w:left w:val="single" w:sz="7" w:space="0" w:color="auto"/>
              <w:bottom w:val="nil"/>
              <w:right w:val="single" w:sz="7" w:space="0" w:color="auto"/>
            </w:tcBorders>
          </w:tcPr>
          <w:p w14:paraId="7F8C8C8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single" w:sz="7" w:space="0" w:color="auto"/>
              <w:left w:val="single" w:sz="7" w:space="0" w:color="auto"/>
              <w:bottom w:val="nil"/>
              <w:right w:val="single" w:sz="7" w:space="0" w:color="auto"/>
            </w:tcBorders>
          </w:tcPr>
          <w:p w14:paraId="4DF8C2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single" w:sz="7" w:space="0" w:color="auto"/>
              <w:left w:val="single" w:sz="7" w:space="0" w:color="auto"/>
              <w:bottom w:val="nil"/>
              <w:right w:val="single" w:sz="7" w:space="0" w:color="auto"/>
            </w:tcBorders>
          </w:tcPr>
          <w:p w14:paraId="5B45F6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14702796" w14:textId="77777777" w:rsidTr="0033639E">
        <w:trPr>
          <w:trHeight w:hRule="exact" w:val="211"/>
        </w:trPr>
        <w:tc>
          <w:tcPr>
            <w:tcW w:w="1210" w:type="dxa"/>
            <w:tcBorders>
              <w:top w:val="nil"/>
              <w:left w:val="single" w:sz="7" w:space="0" w:color="auto"/>
              <w:bottom w:val="nil"/>
              <w:right w:val="single" w:sz="7" w:space="0" w:color="auto"/>
            </w:tcBorders>
          </w:tcPr>
          <w:p w14:paraId="263DE0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2EE7711F" w14:textId="77777777" w:rsidR="004E1292" w:rsidRDefault="004E1292" w:rsidP="0033639E">
            <w:pPr>
              <w:kinsoku w:val="0"/>
              <w:overflowPunct w:val="0"/>
              <w:autoSpaceDE/>
              <w:autoSpaceDN/>
              <w:adjustRightInd/>
              <w:spacing w:line="201"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7FEB840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0934211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2FE6133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287D31F4"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65F21DD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403A4925" w14:textId="77777777" w:rsidTr="0033639E">
        <w:trPr>
          <w:trHeight w:hRule="exact" w:val="221"/>
        </w:trPr>
        <w:tc>
          <w:tcPr>
            <w:tcW w:w="1210" w:type="dxa"/>
            <w:tcBorders>
              <w:top w:val="nil"/>
              <w:left w:val="single" w:sz="7" w:space="0" w:color="auto"/>
              <w:bottom w:val="nil"/>
              <w:right w:val="single" w:sz="7" w:space="0" w:color="auto"/>
            </w:tcBorders>
            <w:vAlign w:val="center"/>
          </w:tcPr>
          <w:p w14:paraId="2DAB74D8" w14:textId="77777777" w:rsidR="004E1292" w:rsidRDefault="004E1292" w:rsidP="0033639E">
            <w:pPr>
              <w:kinsoku w:val="0"/>
              <w:overflowPunct w:val="0"/>
              <w:autoSpaceDE/>
              <w:autoSpaceDN/>
              <w:adjustRightInd/>
              <w:spacing w:line="206"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nil"/>
              <w:right w:val="single" w:sz="7" w:space="0" w:color="auto"/>
            </w:tcBorders>
            <w:vAlign w:val="center"/>
          </w:tcPr>
          <w:p w14:paraId="25AE43A9" w14:textId="77777777" w:rsidR="004E1292" w:rsidRDefault="004E1292" w:rsidP="0033639E">
            <w:pPr>
              <w:kinsoku w:val="0"/>
              <w:overflowPunct w:val="0"/>
              <w:autoSpaceDE/>
              <w:autoSpaceDN/>
              <w:adjustRightInd/>
              <w:spacing w:line="179" w:lineRule="exact"/>
              <w:ind w:left="23"/>
              <w:textAlignment w:val="baseline"/>
              <w:rPr>
                <w:rFonts w:ascii="Arial" w:hAnsi="Arial" w:cs="Arial"/>
                <w:sz w:val="18"/>
                <w:szCs w:val="18"/>
                <w:lang w:val="de-DE" w:eastAsia="de-DE"/>
              </w:rPr>
            </w:pPr>
            <w:r>
              <w:rPr>
                <w:rFonts w:ascii="Arial" w:hAnsi="Arial" w:cs="Arial"/>
                <w:sz w:val="18"/>
                <w:szCs w:val="18"/>
                <w:lang w:val="de-DE" w:eastAsia="de-DE"/>
              </w:rPr>
              <w:t>Allgemeiner Staubgrenzwert, einatembare</w:t>
            </w:r>
          </w:p>
        </w:tc>
        <w:tc>
          <w:tcPr>
            <w:tcW w:w="912" w:type="dxa"/>
            <w:tcBorders>
              <w:top w:val="nil"/>
              <w:left w:val="single" w:sz="7" w:space="0" w:color="auto"/>
              <w:bottom w:val="nil"/>
              <w:right w:val="single" w:sz="7" w:space="0" w:color="auto"/>
            </w:tcBorders>
          </w:tcPr>
          <w:p w14:paraId="29665EE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575443DF" w14:textId="77777777" w:rsidR="004E1292" w:rsidRDefault="004E1292" w:rsidP="0033639E">
            <w:pPr>
              <w:kinsoku w:val="0"/>
              <w:overflowPunct w:val="0"/>
              <w:autoSpaceDE/>
              <w:autoSpaceDN/>
              <w:adjustRightInd/>
              <w:spacing w:line="17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10 E</w:t>
            </w:r>
          </w:p>
        </w:tc>
        <w:tc>
          <w:tcPr>
            <w:tcW w:w="797" w:type="dxa"/>
            <w:tcBorders>
              <w:top w:val="nil"/>
              <w:left w:val="single" w:sz="7" w:space="0" w:color="auto"/>
              <w:bottom w:val="nil"/>
              <w:right w:val="single" w:sz="7" w:space="0" w:color="auto"/>
            </w:tcBorders>
          </w:tcPr>
          <w:p w14:paraId="56BCAE6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1F7CABCC" w14:textId="77777777" w:rsidR="004E1292" w:rsidRDefault="004E1292" w:rsidP="0033639E">
            <w:pPr>
              <w:kinsoku w:val="0"/>
              <w:overflowPunct w:val="0"/>
              <w:autoSpaceDE/>
              <w:autoSpaceDN/>
              <w:adjustRightInd/>
              <w:spacing w:before="36" w:line="17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2(II)</w:t>
            </w:r>
          </w:p>
        </w:tc>
        <w:tc>
          <w:tcPr>
            <w:tcW w:w="1185" w:type="dxa"/>
            <w:tcBorders>
              <w:top w:val="nil"/>
              <w:left w:val="single" w:sz="7" w:space="0" w:color="auto"/>
              <w:bottom w:val="nil"/>
              <w:right w:val="single" w:sz="7" w:space="0" w:color="auto"/>
            </w:tcBorders>
          </w:tcPr>
          <w:p w14:paraId="0CD771ED"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6EC9AE8A" w14:textId="77777777" w:rsidTr="0033639E">
        <w:trPr>
          <w:trHeight w:hRule="exact" w:val="221"/>
        </w:trPr>
        <w:tc>
          <w:tcPr>
            <w:tcW w:w="1210" w:type="dxa"/>
            <w:tcBorders>
              <w:top w:val="nil"/>
              <w:left w:val="single" w:sz="7" w:space="0" w:color="auto"/>
              <w:bottom w:val="nil"/>
              <w:right w:val="single" w:sz="7" w:space="0" w:color="auto"/>
            </w:tcBorders>
          </w:tcPr>
          <w:p w14:paraId="1714E53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17A926A0" w14:textId="77777777" w:rsidR="004E1292" w:rsidRDefault="004E1292" w:rsidP="0033639E">
            <w:pPr>
              <w:kinsoku w:val="0"/>
              <w:overflowPunct w:val="0"/>
              <w:autoSpaceDE/>
              <w:autoSpaceDN/>
              <w:adjustRightInd/>
              <w:spacing w:line="216"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4F3B86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39B0C13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4CF1566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8BF405"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511D5EC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56CCF9FE" w14:textId="77777777" w:rsidTr="0033639E">
        <w:trPr>
          <w:trHeight w:hRule="exact" w:val="220"/>
        </w:trPr>
        <w:tc>
          <w:tcPr>
            <w:tcW w:w="1210" w:type="dxa"/>
            <w:tcBorders>
              <w:top w:val="nil"/>
              <w:left w:val="single" w:sz="7" w:space="0" w:color="auto"/>
              <w:bottom w:val="nil"/>
              <w:right w:val="single" w:sz="7" w:space="0" w:color="auto"/>
            </w:tcBorders>
            <w:vAlign w:val="center"/>
          </w:tcPr>
          <w:p w14:paraId="4A39D174" w14:textId="77777777" w:rsidR="004E1292" w:rsidRDefault="004E1292" w:rsidP="0033639E">
            <w:pPr>
              <w:kinsoku w:val="0"/>
              <w:overflowPunct w:val="0"/>
              <w:autoSpaceDE/>
              <w:autoSpaceDN/>
              <w:adjustRightInd/>
              <w:spacing w:line="181" w:lineRule="exact"/>
              <w:ind w:left="72"/>
              <w:textAlignment w:val="baseline"/>
              <w:rPr>
                <w:rFonts w:ascii="Arial" w:hAnsi="Arial" w:cs="Arial"/>
                <w:sz w:val="18"/>
                <w:szCs w:val="18"/>
                <w:lang w:val="de-DE" w:eastAsia="de-DE"/>
              </w:rPr>
            </w:pPr>
            <w:r>
              <w:rPr>
                <w:rFonts w:ascii="Arial" w:hAnsi="Arial" w:cs="Arial"/>
                <w:sz w:val="18"/>
                <w:szCs w:val="18"/>
                <w:lang w:val="de-DE" w:eastAsia="de-DE"/>
              </w:rPr>
              <w:t>14808-60-7</w:t>
            </w:r>
          </w:p>
        </w:tc>
        <w:tc>
          <w:tcPr>
            <w:tcW w:w="3801" w:type="dxa"/>
            <w:tcBorders>
              <w:top w:val="nil"/>
              <w:left w:val="single" w:sz="7" w:space="0" w:color="auto"/>
              <w:bottom w:val="nil"/>
              <w:right w:val="single" w:sz="7" w:space="0" w:color="auto"/>
            </w:tcBorders>
            <w:vAlign w:val="center"/>
          </w:tcPr>
          <w:p w14:paraId="27252995" w14:textId="77777777" w:rsidR="004E1292" w:rsidRDefault="004E1292" w:rsidP="0033639E">
            <w:pPr>
              <w:kinsoku w:val="0"/>
              <w:overflowPunct w:val="0"/>
              <w:autoSpaceDE/>
              <w:autoSpaceDN/>
              <w:adjustRightInd/>
              <w:spacing w:line="190" w:lineRule="exact"/>
              <w:ind w:left="23"/>
              <w:textAlignment w:val="baseline"/>
              <w:rPr>
                <w:rFonts w:ascii="Arial" w:hAnsi="Arial" w:cs="Arial"/>
                <w:b/>
                <w:bCs/>
                <w:sz w:val="15"/>
                <w:szCs w:val="15"/>
                <w:lang w:val="de-DE" w:eastAsia="de-DE"/>
              </w:rPr>
            </w:pPr>
            <w:proofErr w:type="spellStart"/>
            <w:r>
              <w:rPr>
                <w:rFonts w:ascii="Arial" w:hAnsi="Arial" w:cs="Arial"/>
                <w:b/>
                <w:bCs/>
                <w:sz w:val="15"/>
                <w:szCs w:val="15"/>
                <w:lang w:val="de-DE" w:eastAsia="de-DE"/>
              </w:rPr>
              <w:t>Alveolengängiges</w:t>
            </w:r>
            <w:proofErr w:type="spellEnd"/>
            <w:r>
              <w:rPr>
                <w:rFonts w:ascii="Arial" w:hAnsi="Arial" w:cs="Arial"/>
                <w:b/>
                <w:bCs/>
                <w:sz w:val="15"/>
                <w:szCs w:val="15"/>
                <w:lang w:val="de-DE" w:eastAsia="de-DE"/>
              </w:rPr>
              <w:t xml:space="preserve"> </w:t>
            </w:r>
            <w:r>
              <w:rPr>
                <w:rFonts w:ascii="Arial" w:hAnsi="Arial" w:cs="Arial"/>
                <w:sz w:val="18"/>
                <w:szCs w:val="18"/>
                <w:lang w:val="de-DE" w:eastAsia="de-DE"/>
              </w:rPr>
              <w:t xml:space="preserve">kristallines </w:t>
            </w:r>
            <w:r>
              <w:rPr>
                <w:rFonts w:ascii="Arial" w:hAnsi="Arial" w:cs="Arial"/>
                <w:b/>
                <w:bCs/>
                <w:sz w:val="15"/>
                <w:szCs w:val="15"/>
                <w:lang w:val="de-DE" w:eastAsia="de-DE"/>
              </w:rPr>
              <w:t>Siliciumdioxid</w:t>
            </w:r>
          </w:p>
        </w:tc>
        <w:tc>
          <w:tcPr>
            <w:tcW w:w="912" w:type="dxa"/>
            <w:tcBorders>
              <w:top w:val="nil"/>
              <w:left w:val="single" w:sz="7" w:space="0" w:color="auto"/>
              <w:bottom w:val="nil"/>
              <w:right w:val="single" w:sz="7" w:space="0" w:color="auto"/>
            </w:tcBorders>
          </w:tcPr>
          <w:p w14:paraId="57B8F5D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6DBB5812" w14:textId="77777777" w:rsidR="004E1292" w:rsidRDefault="004E1292" w:rsidP="0033639E">
            <w:pPr>
              <w:kinsoku w:val="0"/>
              <w:overflowPunct w:val="0"/>
              <w:autoSpaceDE/>
              <w:autoSpaceDN/>
              <w:adjustRightInd/>
              <w:spacing w:line="190"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0,1</w:t>
            </w:r>
          </w:p>
        </w:tc>
        <w:tc>
          <w:tcPr>
            <w:tcW w:w="797" w:type="dxa"/>
            <w:tcBorders>
              <w:top w:val="nil"/>
              <w:left w:val="single" w:sz="7" w:space="0" w:color="auto"/>
              <w:bottom w:val="nil"/>
              <w:right w:val="single" w:sz="7" w:space="0" w:color="auto"/>
            </w:tcBorders>
          </w:tcPr>
          <w:p w14:paraId="472EA2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30E7B9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vAlign w:val="center"/>
          </w:tcPr>
          <w:p w14:paraId="3DA750A1" w14:textId="77777777" w:rsidR="004E1292" w:rsidRDefault="004E1292" w:rsidP="0033639E">
            <w:pPr>
              <w:kinsoku w:val="0"/>
              <w:overflowPunct w:val="0"/>
              <w:autoSpaceDE/>
              <w:autoSpaceDN/>
              <w:adjustRightInd/>
              <w:spacing w:line="190" w:lineRule="exact"/>
              <w:jc w:val="center"/>
              <w:textAlignment w:val="baseline"/>
              <w:rPr>
                <w:rFonts w:ascii="Arial" w:hAnsi="Arial" w:cs="Arial"/>
                <w:sz w:val="18"/>
                <w:szCs w:val="18"/>
                <w:lang w:val="de-DE" w:eastAsia="de-DE"/>
              </w:rPr>
            </w:pPr>
            <w:r>
              <w:rPr>
                <w:rFonts w:ascii="Arial" w:hAnsi="Arial" w:cs="Arial"/>
                <w:sz w:val="18"/>
                <w:szCs w:val="18"/>
                <w:lang w:val="de-DE" w:eastAsia="de-DE"/>
              </w:rPr>
              <w:t>EU</w:t>
            </w:r>
          </w:p>
        </w:tc>
      </w:tr>
      <w:tr w:rsidR="004E1292" w14:paraId="09D05333" w14:textId="77777777" w:rsidTr="0033639E">
        <w:trPr>
          <w:trHeight w:hRule="exact" w:val="236"/>
        </w:trPr>
        <w:tc>
          <w:tcPr>
            <w:tcW w:w="1210" w:type="dxa"/>
            <w:tcBorders>
              <w:top w:val="nil"/>
              <w:left w:val="single" w:sz="7" w:space="0" w:color="auto"/>
              <w:bottom w:val="nil"/>
              <w:right w:val="single" w:sz="7" w:space="0" w:color="auto"/>
            </w:tcBorders>
          </w:tcPr>
          <w:p w14:paraId="109F66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4E2780A9" w14:textId="77777777" w:rsidR="004E1292" w:rsidRDefault="004E1292" w:rsidP="0033639E">
            <w:pPr>
              <w:kinsoku w:val="0"/>
              <w:overflowPunct w:val="0"/>
              <w:autoSpaceDE/>
              <w:autoSpaceDN/>
              <w:adjustRightInd/>
              <w:spacing w:after="24" w:line="212" w:lineRule="exact"/>
              <w:ind w:left="23"/>
              <w:textAlignment w:val="baseline"/>
              <w:rPr>
                <w:rFonts w:ascii="Arial" w:hAnsi="Arial" w:cs="Arial"/>
                <w:sz w:val="18"/>
                <w:szCs w:val="18"/>
                <w:lang w:val="de-DE" w:eastAsia="de-DE"/>
              </w:rPr>
            </w:pPr>
            <w:r>
              <w:rPr>
                <w:rFonts w:ascii="Arial" w:hAnsi="Arial" w:cs="Arial"/>
                <w:sz w:val="18"/>
                <w:szCs w:val="18"/>
                <w:lang w:val="de-DE" w:eastAsia="de-DE"/>
              </w:rPr>
              <w:t>(Quarzfeinstaub)</w:t>
            </w:r>
          </w:p>
        </w:tc>
        <w:tc>
          <w:tcPr>
            <w:tcW w:w="912" w:type="dxa"/>
            <w:tcBorders>
              <w:top w:val="nil"/>
              <w:left w:val="single" w:sz="7" w:space="0" w:color="auto"/>
              <w:bottom w:val="nil"/>
              <w:right w:val="single" w:sz="7" w:space="0" w:color="auto"/>
            </w:tcBorders>
          </w:tcPr>
          <w:p w14:paraId="5C7FC309"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2C6A22D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7EC73B2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3C35A8C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7198B12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3A64A00" w14:textId="77777777" w:rsidTr="0033639E">
        <w:trPr>
          <w:trHeight w:hRule="exact" w:val="278"/>
        </w:trPr>
        <w:tc>
          <w:tcPr>
            <w:tcW w:w="1210" w:type="dxa"/>
            <w:tcBorders>
              <w:top w:val="nil"/>
              <w:left w:val="single" w:sz="7" w:space="0" w:color="auto"/>
              <w:bottom w:val="nil"/>
              <w:right w:val="single" w:sz="7" w:space="0" w:color="auto"/>
            </w:tcBorders>
            <w:vAlign w:val="center"/>
          </w:tcPr>
          <w:p w14:paraId="18148A18" w14:textId="77777777" w:rsidR="004E1292" w:rsidRDefault="004E1292" w:rsidP="0033639E">
            <w:pPr>
              <w:kinsoku w:val="0"/>
              <w:overflowPunct w:val="0"/>
              <w:autoSpaceDE/>
              <w:autoSpaceDN/>
              <w:adjustRightInd/>
              <w:spacing w:after="66"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10043-35-3</w:t>
            </w:r>
          </w:p>
        </w:tc>
        <w:tc>
          <w:tcPr>
            <w:tcW w:w="3801" w:type="dxa"/>
            <w:tcBorders>
              <w:top w:val="nil"/>
              <w:left w:val="single" w:sz="7" w:space="0" w:color="auto"/>
              <w:bottom w:val="nil"/>
              <w:right w:val="single" w:sz="7" w:space="0" w:color="auto"/>
            </w:tcBorders>
            <w:vAlign w:val="center"/>
          </w:tcPr>
          <w:p w14:paraId="670287E5" w14:textId="77777777" w:rsidR="004E1292" w:rsidRDefault="004E1292" w:rsidP="0033639E">
            <w:pPr>
              <w:kinsoku w:val="0"/>
              <w:overflowPunct w:val="0"/>
              <w:autoSpaceDE/>
              <w:autoSpaceDN/>
              <w:adjustRightInd/>
              <w:spacing w:after="62" w:line="211" w:lineRule="exact"/>
              <w:ind w:left="23"/>
              <w:textAlignment w:val="baseline"/>
              <w:rPr>
                <w:rFonts w:ascii="Arial" w:hAnsi="Arial" w:cs="Arial"/>
                <w:sz w:val="18"/>
                <w:szCs w:val="18"/>
                <w:lang w:val="de-DE" w:eastAsia="de-DE"/>
              </w:rPr>
            </w:pPr>
            <w:r>
              <w:rPr>
                <w:rFonts w:ascii="Arial" w:hAnsi="Arial" w:cs="Arial"/>
                <w:sz w:val="18"/>
                <w:szCs w:val="18"/>
                <w:lang w:val="de-DE" w:eastAsia="de-DE"/>
              </w:rPr>
              <w:t>Borsäure</w:t>
            </w:r>
          </w:p>
        </w:tc>
        <w:tc>
          <w:tcPr>
            <w:tcW w:w="912" w:type="dxa"/>
            <w:tcBorders>
              <w:top w:val="nil"/>
              <w:left w:val="single" w:sz="7" w:space="0" w:color="auto"/>
              <w:bottom w:val="nil"/>
              <w:right w:val="single" w:sz="7" w:space="0" w:color="auto"/>
            </w:tcBorders>
          </w:tcPr>
          <w:p w14:paraId="6724397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73BDDCA0" w14:textId="77777777" w:rsidR="004E1292" w:rsidRDefault="004E1292" w:rsidP="0033639E">
            <w:pPr>
              <w:kinsoku w:val="0"/>
              <w:overflowPunct w:val="0"/>
              <w:autoSpaceDE/>
              <w:autoSpaceDN/>
              <w:adjustRightInd/>
              <w:spacing w:after="62"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0,5 E</w:t>
            </w:r>
          </w:p>
        </w:tc>
        <w:tc>
          <w:tcPr>
            <w:tcW w:w="797" w:type="dxa"/>
            <w:tcBorders>
              <w:top w:val="nil"/>
              <w:left w:val="single" w:sz="7" w:space="0" w:color="auto"/>
              <w:bottom w:val="nil"/>
              <w:right w:val="single" w:sz="7" w:space="0" w:color="auto"/>
            </w:tcBorders>
          </w:tcPr>
          <w:p w14:paraId="55C5E8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2466F329" w14:textId="77777777" w:rsidR="004E1292" w:rsidRDefault="004E1292" w:rsidP="0033639E">
            <w:pPr>
              <w:kinsoku w:val="0"/>
              <w:overflowPunct w:val="0"/>
              <w:autoSpaceDE/>
              <w:autoSpaceDN/>
              <w:adjustRightInd/>
              <w:spacing w:after="62" w:line="20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1C8B361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129121D" w14:textId="77777777" w:rsidTr="0033639E">
        <w:trPr>
          <w:trHeight w:hRule="exact" w:val="293"/>
        </w:trPr>
        <w:tc>
          <w:tcPr>
            <w:tcW w:w="1210" w:type="dxa"/>
            <w:tcBorders>
              <w:top w:val="nil"/>
              <w:left w:val="single" w:sz="7" w:space="0" w:color="auto"/>
              <w:bottom w:val="nil"/>
              <w:right w:val="single" w:sz="7" w:space="0" w:color="auto"/>
            </w:tcBorders>
            <w:vAlign w:val="center"/>
          </w:tcPr>
          <w:p w14:paraId="3D71A656" w14:textId="77777777" w:rsidR="004E1292" w:rsidRDefault="004E1292" w:rsidP="0033639E">
            <w:pPr>
              <w:kinsoku w:val="0"/>
              <w:overflowPunct w:val="0"/>
              <w:autoSpaceDE/>
              <w:autoSpaceDN/>
              <w:adjustRightInd/>
              <w:spacing w:before="36" w:after="51"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1305-78-8</w:t>
            </w:r>
          </w:p>
        </w:tc>
        <w:tc>
          <w:tcPr>
            <w:tcW w:w="3801" w:type="dxa"/>
            <w:tcBorders>
              <w:top w:val="nil"/>
              <w:left w:val="single" w:sz="7" w:space="0" w:color="auto"/>
              <w:bottom w:val="nil"/>
              <w:right w:val="single" w:sz="7" w:space="0" w:color="auto"/>
            </w:tcBorders>
            <w:vAlign w:val="center"/>
          </w:tcPr>
          <w:p w14:paraId="4C06FDE5" w14:textId="77777777" w:rsidR="004E1292" w:rsidRDefault="004E1292" w:rsidP="0033639E">
            <w:pPr>
              <w:kinsoku w:val="0"/>
              <w:overflowPunct w:val="0"/>
              <w:autoSpaceDE/>
              <w:autoSpaceDN/>
              <w:adjustRightInd/>
              <w:spacing w:after="47"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Calciumoxid</w:t>
            </w:r>
          </w:p>
        </w:tc>
        <w:tc>
          <w:tcPr>
            <w:tcW w:w="912" w:type="dxa"/>
            <w:tcBorders>
              <w:top w:val="nil"/>
              <w:left w:val="single" w:sz="7" w:space="0" w:color="auto"/>
              <w:bottom w:val="nil"/>
              <w:right w:val="single" w:sz="7" w:space="0" w:color="auto"/>
            </w:tcBorders>
          </w:tcPr>
          <w:p w14:paraId="43470D1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7CCF49C" w14:textId="77777777" w:rsidR="004E1292" w:rsidRDefault="004E1292" w:rsidP="0033639E">
            <w:pPr>
              <w:kinsoku w:val="0"/>
              <w:overflowPunct w:val="0"/>
              <w:autoSpaceDE/>
              <w:autoSpaceDN/>
              <w:adjustRightInd/>
              <w:spacing w:after="47" w:line="22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 E</w:t>
            </w:r>
          </w:p>
        </w:tc>
        <w:tc>
          <w:tcPr>
            <w:tcW w:w="797" w:type="dxa"/>
            <w:tcBorders>
              <w:top w:val="nil"/>
              <w:left w:val="single" w:sz="7" w:space="0" w:color="auto"/>
              <w:bottom w:val="nil"/>
              <w:right w:val="single" w:sz="7" w:space="0" w:color="auto"/>
            </w:tcBorders>
          </w:tcPr>
          <w:p w14:paraId="2CD0B7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5E15BCE6" w14:textId="77777777" w:rsidR="004E1292" w:rsidRDefault="004E1292" w:rsidP="0033639E">
            <w:pPr>
              <w:kinsoku w:val="0"/>
              <w:overflowPunct w:val="0"/>
              <w:autoSpaceDE/>
              <w:autoSpaceDN/>
              <w:adjustRightInd/>
              <w:spacing w:before="36" w:after="51" w:line="196"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02FCA3EB"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69713C6" w14:textId="77777777" w:rsidTr="0033639E">
        <w:trPr>
          <w:trHeight w:hRule="exact" w:val="278"/>
        </w:trPr>
        <w:tc>
          <w:tcPr>
            <w:tcW w:w="1210" w:type="dxa"/>
            <w:tcBorders>
              <w:top w:val="nil"/>
              <w:left w:val="single" w:sz="7" w:space="0" w:color="auto"/>
              <w:bottom w:val="nil"/>
              <w:right w:val="single" w:sz="7" w:space="0" w:color="auto"/>
            </w:tcBorders>
            <w:vAlign w:val="center"/>
          </w:tcPr>
          <w:p w14:paraId="0FA8AEAB" w14:textId="77777777" w:rsidR="004E1292" w:rsidRDefault="004E1292" w:rsidP="0033639E">
            <w:pPr>
              <w:kinsoku w:val="0"/>
              <w:overflowPunct w:val="0"/>
              <w:autoSpaceDE/>
              <w:autoSpaceDN/>
              <w:adjustRightInd/>
              <w:spacing w:before="40" w:after="28"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7631-86-9</w:t>
            </w:r>
          </w:p>
        </w:tc>
        <w:tc>
          <w:tcPr>
            <w:tcW w:w="3801" w:type="dxa"/>
            <w:tcBorders>
              <w:top w:val="nil"/>
              <w:left w:val="single" w:sz="7" w:space="0" w:color="auto"/>
              <w:bottom w:val="nil"/>
              <w:right w:val="single" w:sz="7" w:space="0" w:color="auto"/>
            </w:tcBorders>
            <w:vAlign w:val="center"/>
          </w:tcPr>
          <w:p w14:paraId="55418F37" w14:textId="77777777" w:rsidR="004E1292" w:rsidRDefault="004E1292" w:rsidP="0033639E">
            <w:pPr>
              <w:kinsoku w:val="0"/>
              <w:overflowPunct w:val="0"/>
              <w:autoSpaceDE/>
              <w:autoSpaceDN/>
              <w:adjustRightInd/>
              <w:spacing w:after="24"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Kieselsäuren, amorphe</w:t>
            </w:r>
          </w:p>
        </w:tc>
        <w:tc>
          <w:tcPr>
            <w:tcW w:w="912" w:type="dxa"/>
            <w:tcBorders>
              <w:top w:val="nil"/>
              <w:left w:val="single" w:sz="7" w:space="0" w:color="auto"/>
              <w:bottom w:val="nil"/>
              <w:right w:val="single" w:sz="7" w:space="0" w:color="auto"/>
            </w:tcBorders>
          </w:tcPr>
          <w:p w14:paraId="4F201A8E"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DA790CE" w14:textId="77777777" w:rsidR="004E1292" w:rsidRDefault="004E1292" w:rsidP="0033639E">
            <w:pPr>
              <w:kinsoku w:val="0"/>
              <w:overflowPunct w:val="0"/>
              <w:autoSpaceDE/>
              <w:autoSpaceDN/>
              <w:adjustRightInd/>
              <w:spacing w:before="31" w:after="24"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4 E</w:t>
            </w:r>
          </w:p>
        </w:tc>
        <w:tc>
          <w:tcPr>
            <w:tcW w:w="797" w:type="dxa"/>
            <w:tcBorders>
              <w:top w:val="nil"/>
              <w:left w:val="single" w:sz="7" w:space="0" w:color="auto"/>
              <w:bottom w:val="nil"/>
              <w:right w:val="single" w:sz="7" w:space="0" w:color="auto"/>
            </w:tcBorders>
          </w:tcPr>
          <w:p w14:paraId="406AF2C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F14C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01084DA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B0F5ACF" w14:textId="77777777" w:rsidTr="0033639E">
        <w:trPr>
          <w:trHeight w:hRule="exact" w:val="399"/>
        </w:trPr>
        <w:tc>
          <w:tcPr>
            <w:tcW w:w="1210" w:type="dxa"/>
            <w:tcBorders>
              <w:top w:val="nil"/>
              <w:left w:val="single" w:sz="7" w:space="0" w:color="auto"/>
              <w:bottom w:val="single" w:sz="7" w:space="0" w:color="auto"/>
              <w:right w:val="single" w:sz="7" w:space="0" w:color="auto"/>
            </w:tcBorders>
          </w:tcPr>
          <w:p w14:paraId="5CDE5730" w14:textId="77777777" w:rsidR="004E1292" w:rsidRDefault="004E1292" w:rsidP="0033639E">
            <w:pPr>
              <w:kinsoku w:val="0"/>
              <w:overflowPunct w:val="0"/>
              <w:autoSpaceDE/>
              <w:autoSpaceDN/>
              <w:adjustRightInd/>
              <w:spacing w:after="125" w:line="264"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single" w:sz="7" w:space="0" w:color="auto"/>
              <w:right w:val="single" w:sz="7" w:space="0" w:color="auto"/>
            </w:tcBorders>
            <w:vAlign w:val="center"/>
          </w:tcPr>
          <w:p w14:paraId="58C3C3F2" w14:textId="77777777" w:rsidR="004E1292" w:rsidRDefault="004E1292" w:rsidP="0033639E">
            <w:pPr>
              <w:kinsoku w:val="0"/>
              <w:overflowPunct w:val="0"/>
              <w:autoSpaceDE/>
              <w:autoSpaceDN/>
              <w:adjustRightInd/>
              <w:spacing w:before="41" w:after="124" w:line="224" w:lineRule="exact"/>
              <w:ind w:left="23"/>
              <w:textAlignment w:val="baseline"/>
              <w:rPr>
                <w:rFonts w:ascii="Arial" w:hAnsi="Arial" w:cs="Arial"/>
                <w:sz w:val="18"/>
                <w:szCs w:val="18"/>
                <w:lang w:val="de-DE" w:eastAsia="de-DE"/>
              </w:rPr>
            </w:pPr>
            <w:proofErr w:type="gramStart"/>
            <w:r>
              <w:rPr>
                <w:rFonts w:ascii="Arial" w:hAnsi="Arial" w:cs="Arial"/>
                <w:sz w:val="18"/>
                <w:szCs w:val="18"/>
                <w:lang w:val="de-DE" w:eastAsia="de-DE"/>
              </w:rPr>
              <w:t>Zinn(</w:t>
            </w:r>
            <w:proofErr w:type="gramEnd"/>
            <w:r>
              <w:rPr>
                <w:rFonts w:ascii="Arial" w:hAnsi="Arial" w:cs="Arial"/>
                <w:sz w:val="18"/>
                <w:szCs w:val="18"/>
                <w:lang w:val="de-DE" w:eastAsia="de-DE"/>
              </w:rPr>
              <w:t>IV)-Verbindungen, anorganische</w:t>
            </w:r>
          </w:p>
        </w:tc>
        <w:tc>
          <w:tcPr>
            <w:tcW w:w="912" w:type="dxa"/>
            <w:tcBorders>
              <w:top w:val="nil"/>
              <w:left w:val="single" w:sz="7" w:space="0" w:color="auto"/>
              <w:bottom w:val="single" w:sz="7" w:space="0" w:color="auto"/>
              <w:right w:val="single" w:sz="7" w:space="0" w:color="auto"/>
            </w:tcBorders>
          </w:tcPr>
          <w:p w14:paraId="694110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single" w:sz="7" w:space="0" w:color="auto"/>
              <w:right w:val="single" w:sz="7" w:space="0" w:color="auto"/>
            </w:tcBorders>
          </w:tcPr>
          <w:p w14:paraId="00195254" w14:textId="77777777" w:rsidR="004E1292" w:rsidRDefault="004E1292" w:rsidP="0033639E">
            <w:pPr>
              <w:kinsoku w:val="0"/>
              <w:overflowPunct w:val="0"/>
              <w:autoSpaceDE/>
              <w:autoSpaceDN/>
              <w:adjustRightInd/>
              <w:spacing w:before="56" w:after="120" w:line="213" w:lineRule="exact"/>
              <w:ind w:right="24"/>
              <w:jc w:val="right"/>
              <w:textAlignment w:val="baseline"/>
              <w:rPr>
                <w:rFonts w:ascii="Arial" w:hAnsi="Arial" w:cs="Arial"/>
                <w:b/>
                <w:bCs/>
                <w:sz w:val="15"/>
                <w:szCs w:val="15"/>
                <w:lang w:val="de-DE" w:eastAsia="de-DE"/>
              </w:rPr>
            </w:pPr>
            <w:r>
              <w:rPr>
                <w:rFonts w:ascii="Arial" w:hAnsi="Arial" w:cs="Arial"/>
                <w:sz w:val="18"/>
                <w:szCs w:val="18"/>
                <w:lang w:val="de-DE" w:eastAsia="de-DE"/>
              </w:rPr>
              <w:t xml:space="preserve">2 </w:t>
            </w:r>
            <w:r>
              <w:rPr>
                <w:rFonts w:ascii="Arial" w:hAnsi="Arial" w:cs="Arial"/>
                <w:b/>
                <w:bCs/>
                <w:sz w:val="15"/>
                <w:szCs w:val="15"/>
                <w:lang w:val="de-DE" w:eastAsia="de-DE"/>
              </w:rPr>
              <w:t>E</w:t>
            </w:r>
          </w:p>
        </w:tc>
        <w:tc>
          <w:tcPr>
            <w:tcW w:w="797" w:type="dxa"/>
            <w:tcBorders>
              <w:top w:val="nil"/>
              <w:left w:val="single" w:sz="7" w:space="0" w:color="auto"/>
              <w:bottom w:val="single" w:sz="7" w:space="0" w:color="auto"/>
              <w:right w:val="single" w:sz="7" w:space="0" w:color="auto"/>
            </w:tcBorders>
          </w:tcPr>
          <w:p w14:paraId="667803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single" w:sz="7" w:space="0" w:color="auto"/>
              <w:right w:val="single" w:sz="7" w:space="0" w:color="auto"/>
            </w:tcBorders>
          </w:tcPr>
          <w:p w14:paraId="2522C5C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single" w:sz="7" w:space="0" w:color="auto"/>
              <w:right w:val="single" w:sz="7" w:space="0" w:color="auto"/>
            </w:tcBorders>
          </w:tcPr>
          <w:p w14:paraId="420A95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bl>
    <w:p w14:paraId="0AF0EA1C" w14:textId="77777777" w:rsidR="004E1292" w:rsidRDefault="004E1292"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7A66F718" w14:textId="77777777" w:rsidR="00147D35" w:rsidRDefault="00147D35" w:rsidP="00147D35">
      <w:pPr>
        <w:kinsoku w:val="0"/>
        <w:overflowPunct w:val="0"/>
        <w:autoSpaceDE/>
        <w:autoSpaceDN/>
        <w:adjustRightInd/>
        <w:spacing w:before="2" w:after="46" w:line="211" w:lineRule="exact"/>
        <w:ind w:left="144"/>
        <w:textAlignment w:val="baseline"/>
        <w:rPr>
          <w:rFonts w:ascii="Arial" w:hAnsi="Arial" w:cs="Arial"/>
          <w:b/>
          <w:bCs/>
          <w:spacing w:val="-2"/>
          <w:sz w:val="18"/>
          <w:szCs w:val="18"/>
          <w:u w:val="single"/>
          <w:lang w:val="de-DE" w:eastAsia="de-DE"/>
        </w:rPr>
      </w:pPr>
      <w:r>
        <w:rPr>
          <w:rFonts w:ascii="Arial" w:hAnsi="Arial" w:cs="Arial"/>
          <w:b/>
          <w:bCs/>
          <w:spacing w:val="-2"/>
          <w:sz w:val="18"/>
          <w:szCs w:val="18"/>
          <w:u w:val="single"/>
          <w:lang w:val="de-DE" w:eastAsia="de-DE"/>
        </w:rPr>
        <w:t>8.2. Begrenzung und Überwachung der Exposition</w:t>
      </w:r>
    </w:p>
    <w:p w14:paraId="5B2257D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Geeignete technische Steuerungseinrichtungen</w:t>
      </w:r>
    </w:p>
    <w:p w14:paraId="4F8FCFC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Für ausreichende Belüftung und punktförmige Absaugung an kritischen Punkten sorgen. Technische Maßnahmen und die Anwendung geeigneter Arbeitsverfahren haben Vorrang vor dem Einsatz persönlicher Schutzausrüstungen.</w:t>
      </w:r>
    </w:p>
    <w:p w14:paraId="5B220F5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Individuelle </w:t>
      </w:r>
      <w:proofErr w:type="spellStart"/>
      <w:r w:rsidRPr="00CD1F77">
        <w:rPr>
          <w:rFonts w:ascii="Arial" w:hAnsi="Arial" w:cs="Arial"/>
          <w:b/>
          <w:bCs/>
          <w:spacing w:val="-2"/>
          <w:sz w:val="18"/>
          <w:szCs w:val="18"/>
          <w:lang w:val="de-DE" w:eastAsia="de-DE"/>
        </w:rPr>
        <w:t>Schutzma</w:t>
      </w:r>
      <w:r>
        <w:rPr>
          <w:rFonts w:ascii="Arial" w:hAnsi="Arial" w:cs="Arial"/>
          <w:b/>
          <w:bCs/>
          <w:spacing w:val="-2"/>
          <w:sz w:val="18"/>
          <w:szCs w:val="18"/>
          <w:lang w:val="de-DE" w:eastAsia="de-DE"/>
        </w:rPr>
        <w:t>ss</w:t>
      </w:r>
      <w:r w:rsidRPr="00CD1F77">
        <w:rPr>
          <w:rFonts w:ascii="Arial" w:hAnsi="Arial" w:cs="Arial"/>
          <w:b/>
          <w:bCs/>
          <w:spacing w:val="-2"/>
          <w:sz w:val="18"/>
          <w:szCs w:val="18"/>
          <w:lang w:val="de-DE" w:eastAsia="de-DE"/>
        </w:rPr>
        <w:t>nahmen</w:t>
      </w:r>
      <w:proofErr w:type="spellEnd"/>
      <w:r w:rsidRPr="00CD1F77">
        <w:rPr>
          <w:rFonts w:ascii="Arial" w:hAnsi="Arial" w:cs="Arial"/>
          <w:b/>
          <w:bCs/>
          <w:spacing w:val="-2"/>
          <w:sz w:val="18"/>
          <w:szCs w:val="18"/>
          <w:lang w:val="de-DE" w:eastAsia="de-DE"/>
        </w:rPr>
        <w:t>, zum Beispiel persönliche Schutzausrüstung</w:t>
      </w:r>
    </w:p>
    <w:p w14:paraId="44B3F3A5"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Augen-/Gesichtsschutz</w:t>
      </w:r>
    </w:p>
    <w:p w14:paraId="4696D5C3" w14:textId="01A525FA"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 xml:space="preserve">Schutzbrille/Gesichtsschutz </w:t>
      </w:r>
      <w:r>
        <w:rPr>
          <w:rFonts w:ascii="Arial" w:hAnsi="Arial" w:cs="Arial"/>
          <w:spacing w:val="-2"/>
          <w:sz w:val="18"/>
          <w:szCs w:val="18"/>
          <w:lang w:val="de-DE" w:eastAsia="de-DE"/>
        </w:rPr>
        <w:t xml:space="preserve">bei Gefahr der Staubbildung </w:t>
      </w:r>
      <w:r w:rsidRPr="00CD1F77">
        <w:rPr>
          <w:rFonts w:ascii="Arial" w:hAnsi="Arial" w:cs="Arial"/>
          <w:spacing w:val="-2"/>
          <w:sz w:val="18"/>
          <w:szCs w:val="18"/>
          <w:lang w:val="de-DE" w:eastAsia="de-DE"/>
        </w:rPr>
        <w:t>tragen. (DIN EN 166)</w:t>
      </w:r>
    </w:p>
    <w:p w14:paraId="239364F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Handschutz</w:t>
      </w:r>
    </w:p>
    <w:p w14:paraId="6896453A"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Geeignete Schutzhandschuhe tragen. (EN ISO 374)</w:t>
      </w:r>
    </w:p>
    <w:p w14:paraId="67EAC3E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46B0642"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Beim Umgang mit chemischen Arbeitsstoffen dürfen nur Chemikalienschutzhandschuhe mit CE-Kennzeichen inklusive vierstelliger Prüfnummer getragen werden. Chemikalienschutzhandschuhe sind in ihrer Ausführung in Abhängigkeit von Gefahrstoffkonzentration und -menge arbeitsplatzspezifisch auszuwählen. Es wird empfohlen, die Chemikalienbeständigkeit der oben genannten Schutzhandschuhe für spezielle Anwendungen mit dem Handschuhhersteller abzuklären.</w:t>
      </w:r>
    </w:p>
    <w:p w14:paraId="08DBDD6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Körperschutz</w:t>
      </w:r>
    </w:p>
    <w:p w14:paraId="75CA9B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der Arbeit geeignete Schutzkleidung tragen.</w:t>
      </w:r>
    </w:p>
    <w:p w14:paraId="78B995F6"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Atemschutz</w:t>
      </w:r>
    </w:p>
    <w:p w14:paraId="02BAF7D4"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unzureichender Belüftung Atemschutz tragen.</w:t>
      </w:r>
    </w:p>
    <w:p w14:paraId="59C244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Filtergerät (Vollmaske oder Mundstückgarnitur) mit Filter: FFP3</w:t>
      </w:r>
    </w:p>
    <w:p w14:paraId="0CC7DD39"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Thermische Gefahren</w:t>
      </w:r>
    </w:p>
    <w:p w14:paraId="6A7E9318"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Beim Schmelzen: Schutzhandschuhe/Schutzkleidung tragen. (hitzebeständig)</w:t>
      </w:r>
    </w:p>
    <w:p w14:paraId="14DDF330" w14:textId="77777777" w:rsidR="00147D35" w:rsidRPr="009F0736"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9F0736">
        <w:rPr>
          <w:rFonts w:ascii="Arial" w:hAnsi="Arial" w:cs="Arial"/>
          <w:b/>
          <w:bCs/>
          <w:spacing w:val="-2"/>
          <w:sz w:val="18"/>
          <w:szCs w:val="18"/>
          <w:lang w:val="de-DE" w:eastAsia="de-DE"/>
        </w:rPr>
        <w:t>Begrenzung und Überwachung der Umweltexposition</w:t>
      </w:r>
    </w:p>
    <w:p w14:paraId="21C72865"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9F0736">
        <w:rPr>
          <w:rFonts w:ascii="Arial" w:hAnsi="Arial" w:cs="Arial"/>
          <w:spacing w:val="-2"/>
          <w:sz w:val="18"/>
          <w:szCs w:val="18"/>
          <w:lang w:val="de-DE" w:eastAsia="de-DE"/>
        </w:rPr>
        <w:tab/>
        <w:t>Nicht in die Kanalisation oder Gewässer gelangen lassen. Nicht in den Untergrund/Erdreich gelangen lassen.</w:t>
      </w:r>
    </w:p>
    <w:p w14:paraId="758FB810"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070556" w14:paraId="65BE9C22" w14:textId="77777777" w:rsidTr="002F7364">
        <w:tc>
          <w:tcPr>
            <w:tcW w:w="10773" w:type="dxa"/>
            <w:shd w:val="clear" w:color="auto" w:fill="D9D9D9" w:themeFill="background1" w:themeFillShade="D9"/>
          </w:tcPr>
          <w:p w14:paraId="25952524" w14:textId="77777777" w:rsidR="009F0736" w:rsidRPr="00E3348E" w:rsidRDefault="009F0736" w:rsidP="002F7364">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ABSCHNITT 9: Physikalische und chemische Eigenschaften</w:t>
            </w:r>
          </w:p>
        </w:tc>
      </w:tr>
    </w:tbl>
    <w:p w14:paraId="5C78BE2F"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F24F841"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9.1. Angaben zu den grundlegenden physikalischen und chemischen Eigenschaften</w:t>
      </w:r>
    </w:p>
    <w:p w14:paraId="68548DA8" w14:textId="14314053"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Aggregatzustand:</w:t>
      </w:r>
      <w:r w:rsidRPr="00E3348E">
        <w:rPr>
          <w:rFonts w:ascii="Arial" w:hAnsi="Arial" w:cs="Arial"/>
          <w:spacing w:val="-2"/>
          <w:sz w:val="18"/>
          <w:szCs w:val="18"/>
          <w:lang w:val="de-DE" w:eastAsia="de-DE"/>
        </w:rPr>
        <w:tab/>
        <w:t>f</w:t>
      </w:r>
      <w:r w:rsidR="00837E53">
        <w:rPr>
          <w:rFonts w:ascii="Arial" w:hAnsi="Arial" w:cs="Arial"/>
          <w:spacing w:val="-2"/>
          <w:sz w:val="18"/>
          <w:szCs w:val="18"/>
          <w:lang w:val="de-DE" w:eastAsia="de-DE"/>
        </w:rPr>
        <w:t>lüssig</w:t>
      </w:r>
    </w:p>
    <w:p w14:paraId="0ECB6124" w14:textId="77777777"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837E53">
        <w:rPr>
          <w:rFonts w:ascii="Arial" w:hAnsi="Arial" w:cs="Arial"/>
          <w:spacing w:val="-2"/>
          <w:sz w:val="18"/>
          <w:szCs w:val="18"/>
          <w:lang w:val="de-DE" w:eastAsia="de-DE"/>
        </w:rPr>
        <w:t>Farbe:</w:t>
      </w:r>
      <w:r w:rsidRPr="00837E53">
        <w:rPr>
          <w:rFonts w:ascii="Arial" w:hAnsi="Arial" w:cs="Arial"/>
          <w:spacing w:val="-2"/>
          <w:sz w:val="18"/>
          <w:szCs w:val="18"/>
          <w:lang w:val="de-DE" w:eastAsia="de-DE"/>
        </w:rPr>
        <w:tab/>
      </w:r>
      <w:r w:rsidRPr="00837E53">
        <w:rPr>
          <w:rFonts w:ascii="Arial" w:hAnsi="Arial" w:cs="Arial"/>
          <w:spacing w:val="-2"/>
          <w:sz w:val="18"/>
          <w:szCs w:val="18"/>
          <w:lang w:val="de-DE" w:eastAsia="de-DE"/>
        </w:rPr>
        <w:tab/>
        <w:t>grau</w:t>
      </w:r>
    </w:p>
    <w:p w14:paraId="2B5A6644" w14:textId="77777777" w:rsidR="009F0736"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w:t>
      </w:r>
      <w:r w:rsidRPr="00E3348E">
        <w:rPr>
          <w:rFonts w:ascii="Arial" w:hAnsi="Arial" w:cs="Arial"/>
          <w:spacing w:val="-2"/>
          <w:sz w:val="18"/>
          <w:szCs w:val="18"/>
          <w:lang w:val="de-DE" w:eastAsia="de-DE"/>
        </w:rPr>
        <w:tab/>
        <w:t>geruchlos</w:t>
      </w:r>
    </w:p>
    <w:p w14:paraId="4611FD6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Geruchsschwelle:</w:t>
      </w:r>
      <w:r w:rsidRPr="00E3348E">
        <w:rPr>
          <w:rFonts w:ascii="Arial" w:hAnsi="Arial" w:cs="Arial"/>
          <w:spacing w:val="-2"/>
          <w:sz w:val="18"/>
          <w:szCs w:val="18"/>
          <w:lang w:val="de-DE" w:eastAsia="de-DE"/>
        </w:rPr>
        <w:tab/>
        <w:t>nicht bestimmt</w:t>
      </w:r>
    </w:p>
    <w:p w14:paraId="3B33CCFC"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Schmelzpunkt/Gefrierpunkt: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4D4BB497"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Siedepunkt oder Siedebeginn und</w:t>
      </w:r>
    </w:p>
    <w:p w14:paraId="6C5BE4E9"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Siedebereich:</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1C69B99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Entzündbarkeit: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1F0225A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Untere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306A85C7"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Obere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019AF98A"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Flammpunkt:</w:t>
      </w:r>
      <w:r w:rsidRPr="00E3348E">
        <w:rPr>
          <w:rFonts w:ascii="Arial" w:hAnsi="Arial" w:cs="Arial"/>
          <w:spacing w:val="-2"/>
          <w:sz w:val="18"/>
          <w:szCs w:val="18"/>
          <w:lang w:val="de-DE" w:eastAsia="de-DE"/>
        </w:rPr>
        <w:tab/>
        <w:t>nicht anwendbar</w:t>
      </w:r>
    </w:p>
    <w:p w14:paraId="3163D93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Zündtemperatur:</w:t>
      </w:r>
      <w:r w:rsidRPr="00E3348E">
        <w:rPr>
          <w:rFonts w:ascii="Arial" w:hAnsi="Arial" w:cs="Arial"/>
          <w:spacing w:val="-2"/>
          <w:sz w:val="18"/>
          <w:szCs w:val="18"/>
          <w:lang w:val="de-DE" w:eastAsia="de-DE"/>
        </w:rPr>
        <w:tab/>
        <w:t>nicht anwendbar</w:t>
      </w:r>
    </w:p>
    <w:p w14:paraId="5E918BD1"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Zersetzungstemperatur:</w:t>
      </w:r>
      <w:r w:rsidRPr="00E3348E">
        <w:rPr>
          <w:rFonts w:ascii="Arial" w:hAnsi="Arial" w:cs="Arial"/>
          <w:spacing w:val="-2"/>
          <w:sz w:val="18"/>
          <w:szCs w:val="18"/>
          <w:lang w:val="de-DE" w:eastAsia="de-DE"/>
        </w:rPr>
        <w:tab/>
        <w:t>nicht bestimmt</w:t>
      </w:r>
    </w:p>
    <w:p w14:paraId="5A9666E3"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3304432F" w14:textId="77777777" w:rsidTr="002F7364">
        <w:tc>
          <w:tcPr>
            <w:tcW w:w="10773" w:type="dxa"/>
          </w:tcPr>
          <w:p w14:paraId="56F5E94E"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592207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A959CE1" w14:textId="77777777" w:rsidTr="002F7364">
        <w:trPr>
          <w:trHeight w:hRule="exact" w:val="918"/>
        </w:trPr>
        <w:tc>
          <w:tcPr>
            <w:tcW w:w="2433" w:type="dxa"/>
            <w:tcBorders>
              <w:top w:val="nil"/>
              <w:left w:val="nil"/>
              <w:bottom w:val="nil"/>
              <w:right w:val="nil"/>
            </w:tcBorders>
          </w:tcPr>
          <w:p w14:paraId="11F54104"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43F780D" wp14:editId="71ED6469">
                  <wp:extent cx="1463040" cy="358140"/>
                  <wp:effectExtent l="0" t="0" r="0" b="0"/>
                  <wp:docPr id="2050413835"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8CBF59F"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139A8CF6"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2B1E75B0"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68B04990"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52682FEF" w14:textId="77777777" w:rsidTr="002F7364">
        <w:trPr>
          <w:trHeight w:val="455"/>
        </w:trPr>
        <w:tc>
          <w:tcPr>
            <w:tcW w:w="10626" w:type="dxa"/>
          </w:tcPr>
          <w:p w14:paraId="407D6B45" w14:textId="31109C58"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67195895"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4</w:t>
            </w:r>
            <w:r w:rsidRPr="00D064B6">
              <w:rPr>
                <w:rFonts w:ascii="Arial" w:hAnsi="Arial" w:cs="Arial"/>
                <w:sz w:val="14"/>
                <w:szCs w:val="14"/>
                <w:lang w:val="de-DE"/>
              </w:rPr>
              <w:t xml:space="preserve"> von </w:t>
            </w:r>
            <w:r>
              <w:rPr>
                <w:rFonts w:ascii="Arial" w:hAnsi="Arial" w:cs="Arial"/>
                <w:sz w:val="14"/>
                <w:szCs w:val="14"/>
                <w:lang w:val="de-DE"/>
              </w:rPr>
              <w:t>7</w:t>
            </w:r>
          </w:p>
        </w:tc>
      </w:tr>
    </w:tbl>
    <w:p w14:paraId="0203BB92"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B95469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ADBF09" w14:textId="6AAD0B3E"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w:t>
      </w:r>
      <w:r w:rsidRPr="00D000A0">
        <w:rPr>
          <w:rFonts w:ascii="Arial" w:hAnsi="Arial" w:cs="Arial"/>
          <w:spacing w:val="-2"/>
          <w:sz w:val="18"/>
          <w:szCs w:val="18"/>
          <w:lang w:val="de-DE" w:eastAsia="de-DE"/>
        </w:rPr>
        <w:tab/>
      </w:r>
    </w:p>
    <w:p w14:paraId="74867FD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 (400 g/l Wasser bei 20 °C): 5 - 8.</w:t>
      </w:r>
    </w:p>
    <w:p w14:paraId="66E3C840"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Kinematische Viskosität:</w:t>
      </w:r>
      <w:r w:rsidRPr="00D000A0">
        <w:rPr>
          <w:rFonts w:ascii="Arial" w:hAnsi="Arial" w:cs="Arial"/>
          <w:spacing w:val="-2"/>
          <w:sz w:val="18"/>
          <w:szCs w:val="18"/>
          <w:lang w:val="de-DE" w:eastAsia="de-DE"/>
        </w:rPr>
        <w:tab/>
        <w:t>nicht anwendbar (fest)</w:t>
      </w:r>
    </w:p>
    <w:p w14:paraId="4B863B6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Wasserlöslichkeit:</w:t>
      </w:r>
      <w:r w:rsidRPr="00D000A0">
        <w:rPr>
          <w:rFonts w:ascii="Arial" w:hAnsi="Arial" w:cs="Arial"/>
          <w:spacing w:val="-2"/>
          <w:sz w:val="18"/>
          <w:szCs w:val="18"/>
          <w:lang w:val="de-DE" w:eastAsia="de-DE"/>
        </w:rPr>
        <w:tab/>
        <w:t>nicht anwendbar</w:t>
      </w:r>
    </w:p>
    <w:p w14:paraId="77A1DDCB"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Löslichkeit in anderen Lösungsmitteln:</w:t>
      </w:r>
      <w:r w:rsidRPr="00D000A0">
        <w:rPr>
          <w:rFonts w:ascii="Arial" w:hAnsi="Arial" w:cs="Arial"/>
          <w:spacing w:val="-2"/>
          <w:sz w:val="18"/>
          <w:szCs w:val="18"/>
          <w:lang w:val="de-DE" w:eastAsia="de-DE"/>
        </w:rPr>
        <w:tab/>
        <w:t>nicht bestimmt</w:t>
      </w:r>
    </w:p>
    <w:p w14:paraId="17C6ACDC"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Verteilungskoeffizient:</w:t>
      </w:r>
      <w:r w:rsidRPr="00D000A0">
        <w:rPr>
          <w:rFonts w:ascii="Arial" w:hAnsi="Arial" w:cs="Arial"/>
          <w:spacing w:val="-2"/>
          <w:sz w:val="18"/>
          <w:szCs w:val="18"/>
          <w:lang w:val="de-DE" w:eastAsia="de-DE"/>
        </w:rPr>
        <w:tab/>
        <w:t>nicht bestimmt</w:t>
      </w:r>
    </w:p>
    <w:p w14:paraId="3BE22DFE"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n-</w:t>
      </w:r>
      <w:proofErr w:type="spellStart"/>
      <w:r w:rsidRPr="00D000A0">
        <w:rPr>
          <w:rFonts w:ascii="Arial" w:hAnsi="Arial" w:cs="Arial"/>
          <w:spacing w:val="-2"/>
          <w:sz w:val="18"/>
          <w:szCs w:val="18"/>
          <w:lang w:val="de-DE" w:eastAsia="de-DE"/>
        </w:rPr>
        <w:t>Oktanol</w:t>
      </w:r>
      <w:proofErr w:type="spellEnd"/>
      <w:r w:rsidRPr="00D000A0">
        <w:rPr>
          <w:rFonts w:ascii="Arial" w:hAnsi="Arial" w:cs="Arial"/>
          <w:spacing w:val="-2"/>
          <w:sz w:val="18"/>
          <w:szCs w:val="18"/>
          <w:lang w:val="de-DE" w:eastAsia="de-DE"/>
        </w:rPr>
        <w:t>/Wasser:</w:t>
      </w:r>
    </w:p>
    <w:p w14:paraId="6F0B3A5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Dampfdruck:</w:t>
      </w:r>
      <w:r w:rsidRPr="00D000A0">
        <w:rPr>
          <w:rFonts w:ascii="Arial" w:hAnsi="Arial" w:cs="Arial"/>
          <w:spacing w:val="-2"/>
          <w:sz w:val="18"/>
          <w:szCs w:val="18"/>
          <w:lang w:val="de-DE" w:eastAsia="de-DE"/>
        </w:rPr>
        <w:tab/>
        <w:t>nicht bestimmt</w:t>
      </w:r>
    </w:p>
    <w:p w14:paraId="1CCA3057"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Dichte:</w:t>
      </w:r>
      <w:r w:rsidRPr="00D000A0">
        <w:rPr>
          <w:rFonts w:ascii="Arial" w:hAnsi="Arial" w:cs="Arial"/>
          <w:spacing w:val="-2"/>
          <w:sz w:val="18"/>
          <w:szCs w:val="18"/>
          <w:lang w:val="de-DE" w:eastAsia="de-DE"/>
        </w:rPr>
        <w:tab/>
      </w:r>
      <w:r w:rsidRPr="00D000A0">
        <w:rPr>
          <w:rFonts w:ascii="Arial" w:hAnsi="Arial" w:cs="Arial"/>
          <w:spacing w:val="-2"/>
          <w:sz w:val="18"/>
          <w:szCs w:val="18"/>
          <w:lang w:val="de-DE" w:eastAsia="de-DE"/>
        </w:rPr>
        <w:tab/>
        <w:t>nicht bestimmt</w:t>
      </w:r>
    </w:p>
    <w:p w14:paraId="13AD4284"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Relative Dampfdichte:</w:t>
      </w:r>
      <w:r w:rsidRPr="00D000A0">
        <w:rPr>
          <w:rFonts w:ascii="Arial" w:hAnsi="Arial" w:cs="Arial"/>
          <w:spacing w:val="-2"/>
          <w:sz w:val="18"/>
          <w:szCs w:val="18"/>
          <w:lang w:val="de-DE" w:eastAsia="de-DE"/>
        </w:rPr>
        <w:tab/>
        <w:t>nicht anwendbar</w:t>
      </w:r>
    </w:p>
    <w:p w14:paraId="78DD6B4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Partikeleigenschaften:</w:t>
      </w:r>
      <w:r w:rsidRPr="00D000A0">
        <w:rPr>
          <w:rFonts w:ascii="Arial" w:hAnsi="Arial" w:cs="Arial"/>
          <w:spacing w:val="-2"/>
          <w:sz w:val="18"/>
          <w:szCs w:val="18"/>
          <w:lang w:val="de-DE" w:eastAsia="de-DE"/>
        </w:rPr>
        <w:tab/>
        <w:t>nicht bestimmt</w:t>
      </w:r>
    </w:p>
    <w:p w14:paraId="423007DA" w14:textId="77777777" w:rsidR="002E0200" w:rsidRDefault="002E0200"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C3916C3" w14:textId="77777777" w:rsidR="00D000A0" w:rsidRPr="00442284"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9.2. Sonstige Angaben </w:t>
      </w:r>
    </w:p>
    <w:p w14:paraId="252AF542" w14:textId="77777777" w:rsidR="00D000A0"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Weitere Angaben</w:t>
      </w:r>
      <w:r>
        <w:rPr>
          <w:rFonts w:ascii="Arial" w:hAnsi="Arial" w:cs="Arial"/>
          <w:b/>
          <w:bCs/>
          <w:spacing w:val="-2"/>
          <w:sz w:val="18"/>
          <w:szCs w:val="18"/>
          <w:lang w:val="de-DE" w:eastAsia="de-DE"/>
        </w:rPr>
        <w:tab/>
      </w:r>
      <w:r w:rsidRPr="00442284">
        <w:rPr>
          <w:rFonts w:ascii="Arial" w:hAnsi="Arial" w:cs="Arial"/>
          <w:spacing w:val="-2"/>
          <w:sz w:val="18"/>
          <w:szCs w:val="18"/>
          <w:lang w:val="de-DE" w:eastAsia="de-DE"/>
        </w:rPr>
        <w:t>Es liegen keine Informationen vor.</w:t>
      </w:r>
    </w:p>
    <w:p w14:paraId="273D071B"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257A1FA" w14:textId="77777777" w:rsidTr="002F7364">
        <w:tc>
          <w:tcPr>
            <w:tcW w:w="10773" w:type="dxa"/>
            <w:shd w:val="clear" w:color="auto" w:fill="D9D9D9" w:themeFill="background1" w:themeFillShade="D9"/>
          </w:tcPr>
          <w:p w14:paraId="3C2DC126" w14:textId="77777777" w:rsidR="009F0736"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10: Stabilität und Reaktivität</w:t>
            </w:r>
          </w:p>
        </w:tc>
      </w:tr>
    </w:tbl>
    <w:p w14:paraId="36EDBF20"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59C9F72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10.1. Reaktivität </w:t>
      </w:r>
    </w:p>
    <w:p w14:paraId="341B8CC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 xml:space="preserve">Bei </w:t>
      </w:r>
      <w:proofErr w:type="spellStart"/>
      <w:r w:rsidRPr="00442284">
        <w:rPr>
          <w:rFonts w:ascii="Arial" w:hAnsi="Arial" w:cs="Arial"/>
          <w:spacing w:val="-2"/>
          <w:sz w:val="18"/>
          <w:szCs w:val="18"/>
          <w:lang w:val="de-DE" w:eastAsia="de-DE"/>
        </w:rPr>
        <w:t>bestimmungsgemässer</w:t>
      </w:r>
      <w:proofErr w:type="spellEnd"/>
      <w:r w:rsidRPr="00442284">
        <w:rPr>
          <w:rFonts w:ascii="Arial" w:hAnsi="Arial" w:cs="Arial"/>
          <w:spacing w:val="-2"/>
          <w:sz w:val="18"/>
          <w:szCs w:val="18"/>
          <w:lang w:val="de-DE" w:eastAsia="de-DE"/>
        </w:rPr>
        <w:t xml:space="preserve"> Handhabung und Lagerung treten keine gefährlichen Reaktionen auf. </w:t>
      </w:r>
    </w:p>
    <w:p w14:paraId="1FF4809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10.2. Chemische Stabilität</w:t>
      </w:r>
    </w:p>
    <w:p w14:paraId="01F4FF1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Das Produkt ist bei Lagerung bei normalen Umgebungstemperaturen stabil.</w:t>
      </w:r>
    </w:p>
    <w:p w14:paraId="2EEAC29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10.3. Möglichkeit gefährlicher Reaktionen </w:t>
      </w:r>
    </w:p>
    <w:p w14:paraId="7F38CFC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Reagiert mit: Starke Säure, Flusssäure, Phosphorsäure und phosphorige Säure, Alkalien (Laugen), konzentriert</w:t>
      </w:r>
    </w:p>
    <w:p w14:paraId="41883F3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10.4. Zu vermeidende Bedingungen</w:t>
      </w:r>
    </w:p>
    <w:p w14:paraId="22ED074E" w14:textId="5FBAB9C0"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Feuchtigkeit</w:t>
      </w:r>
      <w:r>
        <w:rPr>
          <w:rFonts w:ascii="Arial" w:hAnsi="Arial" w:cs="Arial"/>
          <w:spacing w:val="-2"/>
          <w:sz w:val="18"/>
          <w:szCs w:val="18"/>
          <w:lang w:val="de-DE" w:eastAsia="de-DE"/>
        </w:rPr>
        <w:t>.</w:t>
      </w:r>
    </w:p>
    <w:p w14:paraId="7A3E0044"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10.5. Unverträgliche Materialien</w:t>
      </w:r>
    </w:p>
    <w:p w14:paraId="379D35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Starke Säure, Flusssäure, Phosphorsäure und phosphorige Säure, Alkalien (Laugen), konzentriert</w:t>
      </w:r>
    </w:p>
    <w:p w14:paraId="250AFEC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10.6. Gefährliche Zersetzungsprodukte</w:t>
      </w:r>
    </w:p>
    <w:p w14:paraId="31DD44C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Nicht relevant.</w:t>
      </w:r>
    </w:p>
    <w:p w14:paraId="10A4656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C7C15EA" w14:textId="77777777" w:rsidTr="002F7364">
        <w:tc>
          <w:tcPr>
            <w:tcW w:w="10773" w:type="dxa"/>
            <w:shd w:val="clear" w:color="auto" w:fill="D9D9D9" w:themeFill="background1" w:themeFillShade="D9"/>
          </w:tcPr>
          <w:p w14:paraId="0DD200F9" w14:textId="77777777" w:rsidR="009F0736" w:rsidRPr="00442284"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11: Toxikologische Angaben</w:t>
            </w:r>
          </w:p>
        </w:tc>
      </w:tr>
    </w:tbl>
    <w:p w14:paraId="4F619A7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E6F5C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2703C">
        <w:rPr>
          <w:rFonts w:ascii="Arial" w:hAnsi="Arial" w:cs="Arial"/>
          <w:b/>
          <w:bCs/>
          <w:spacing w:val="-2"/>
          <w:sz w:val="18"/>
          <w:szCs w:val="18"/>
          <w:lang w:val="de-DE" w:eastAsia="de-DE"/>
        </w:rPr>
        <w:t>11.1. Angaben zu den Gefahrenklassen im Sinne der Verordnung (EG) Nr. 1272/2008</w:t>
      </w:r>
    </w:p>
    <w:p w14:paraId="413437E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Akute Toxizität</w:t>
      </w:r>
    </w:p>
    <w:p w14:paraId="0B529662"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A5FD6C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Reiz- und Ätzwirkung</w:t>
      </w:r>
    </w:p>
    <w:p w14:paraId="49C0BF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2855EA3"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Sensibilisierende Wirkungen</w:t>
      </w:r>
    </w:p>
    <w:p w14:paraId="518C351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ADD445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Krebserzeugende, erbgutverändernde und fortpflanzungsgefährdende Wirkungen</w:t>
      </w:r>
    </w:p>
    <w:p w14:paraId="65949D8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116CBDB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einmaliger Exposition</w:t>
      </w:r>
    </w:p>
    <w:p w14:paraId="13B684E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C1626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wiederholter Exposition</w:t>
      </w:r>
    </w:p>
    <w:p w14:paraId="1A194580"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1011845" w14:textId="32A7AF8B"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Aspirationsgefahr</w:t>
      </w:r>
    </w:p>
    <w:p w14:paraId="520D0EA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9F89CD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Angaben zu wahrscheinlichen Expositionswegen</w:t>
      </w:r>
    </w:p>
    <w:p w14:paraId="31A60BC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oral, dermal, inhalativ, Augenkontakt</w:t>
      </w:r>
    </w:p>
    <w:p w14:paraId="55D7C5B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4A1F583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11.2. Angaben über sonstige Gefahren </w:t>
      </w:r>
    </w:p>
    <w:p w14:paraId="2F881E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roofErr w:type="spellStart"/>
      <w:r w:rsidRPr="00442284">
        <w:rPr>
          <w:rFonts w:ascii="Arial" w:hAnsi="Arial" w:cs="Arial"/>
          <w:b/>
          <w:bCs/>
          <w:spacing w:val="-2"/>
          <w:sz w:val="18"/>
          <w:szCs w:val="18"/>
          <w:lang w:val="de-DE" w:eastAsia="de-DE"/>
        </w:rPr>
        <w:t>Endokrinschädliche</w:t>
      </w:r>
      <w:proofErr w:type="spellEnd"/>
      <w:r w:rsidRPr="00442284">
        <w:rPr>
          <w:rFonts w:ascii="Arial" w:hAnsi="Arial" w:cs="Arial"/>
          <w:b/>
          <w:bCs/>
          <w:spacing w:val="-2"/>
          <w:sz w:val="18"/>
          <w:szCs w:val="18"/>
          <w:lang w:val="de-DE" w:eastAsia="de-DE"/>
        </w:rPr>
        <w:t xml:space="preserve"> Eigenschaften</w:t>
      </w:r>
    </w:p>
    <w:p w14:paraId="13FE840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Dieses Produkt enthält keinen Stoff, der gegenüber dem Menschen endokrine Eigenschaften aufweist, da kein Inhaltstoff die</w:t>
      </w:r>
    </w:p>
    <w:p w14:paraId="261AD7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Kriterien erfüllt.</w:t>
      </w:r>
    </w:p>
    <w:p w14:paraId="6ED011D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Sonstige Angaben</w:t>
      </w:r>
    </w:p>
    <w:p w14:paraId="3F49155C"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Nach Einatmen (Teilchen und Staub):</w:t>
      </w:r>
    </w:p>
    <w:p w14:paraId="71C5435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 xml:space="preserve">Reizung der Atemwege. Bei wiederholter </w:t>
      </w:r>
      <w:proofErr w:type="spellStart"/>
      <w:r w:rsidRPr="00442284">
        <w:rPr>
          <w:rFonts w:ascii="Arial" w:hAnsi="Arial" w:cs="Arial"/>
          <w:spacing w:val="-2"/>
          <w:sz w:val="18"/>
          <w:szCs w:val="18"/>
          <w:lang w:val="de-DE" w:eastAsia="de-DE"/>
        </w:rPr>
        <w:t>übermä</w:t>
      </w:r>
      <w:r>
        <w:rPr>
          <w:rFonts w:ascii="Arial" w:hAnsi="Arial" w:cs="Arial"/>
          <w:spacing w:val="-2"/>
          <w:sz w:val="18"/>
          <w:szCs w:val="18"/>
          <w:lang w:val="de-DE" w:eastAsia="de-DE"/>
        </w:rPr>
        <w:t>ss</w:t>
      </w:r>
      <w:r w:rsidRPr="00442284">
        <w:rPr>
          <w:rFonts w:ascii="Arial" w:hAnsi="Arial" w:cs="Arial"/>
          <w:spacing w:val="-2"/>
          <w:sz w:val="18"/>
          <w:szCs w:val="18"/>
          <w:lang w:val="de-DE" w:eastAsia="de-DE"/>
        </w:rPr>
        <w:t>iger</w:t>
      </w:r>
      <w:proofErr w:type="spellEnd"/>
      <w:r w:rsidRPr="00442284">
        <w:rPr>
          <w:rFonts w:ascii="Arial" w:hAnsi="Arial" w:cs="Arial"/>
          <w:spacing w:val="-2"/>
          <w:sz w:val="18"/>
          <w:szCs w:val="18"/>
          <w:lang w:val="de-DE" w:eastAsia="de-DE"/>
        </w:rPr>
        <w:t xml:space="preserve"> Staubbelastung ist die Entstehung einer Staublunge möglich.</w:t>
      </w:r>
    </w:p>
    <w:p w14:paraId="0306FF69"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E3348E" w14:paraId="14C4A87E" w14:textId="77777777" w:rsidTr="00722C2D">
        <w:tc>
          <w:tcPr>
            <w:tcW w:w="10773" w:type="dxa"/>
          </w:tcPr>
          <w:p w14:paraId="7BD77C33" w14:textId="77777777" w:rsidR="00E3348E" w:rsidRPr="004C7B7C" w:rsidRDefault="00E3348E" w:rsidP="00722C2D">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578095E8" w14:textId="77777777" w:rsidR="00E3348E" w:rsidRDefault="00E3348E" w:rsidP="00E3348E">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E3348E" w14:paraId="2B895651" w14:textId="77777777" w:rsidTr="00722C2D">
        <w:trPr>
          <w:trHeight w:hRule="exact" w:val="918"/>
        </w:trPr>
        <w:tc>
          <w:tcPr>
            <w:tcW w:w="2433" w:type="dxa"/>
            <w:tcBorders>
              <w:top w:val="nil"/>
              <w:left w:val="nil"/>
              <w:bottom w:val="nil"/>
              <w:right w:val="nil"/>
            </w:tcBorders>
          </w:tcPr>
          <w:p w14:paraId="7B03BE98" w14:textId="77777777" w:rsidR="00E3348E" w:rsidRDefault="00E3348E" w:rsidP="00722C2D">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D0F2469" wp14:editId="08F4924F">
                  <wp:extent cx="1463040" cy="358140"/>
                  <wp:effectExtent l="0" t="0" r="0" b="0"/>
                  <wp:docPr id="151230710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59B3BAD6" w14:textId="77777777" w:rsidR="00E3348E" w:rsidRPr="00940510" w:rsidRDefault="00E3348E" w:rsidP="00722C2D">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5F139A0D" w14:textId="77777777" w:rsidR="00E3348E" w:rsidRPr="00940510" w:rsidRDefault="00E3348E" w:rsidP="00722C2D">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0E09DDA9" w14:textId="77777777" w:rsidR="00E3348E" w:rsidRPr="00940510" w:rsidRDefault="00E3348E" w:rsidP="00722C2D">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EC12490" w14:textId="77777777" w:rsidR="00E3348E" w:rsidRDefault="00E3348E" w:rsidP="00E3348E">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E3348E" w:rsidRPr="00070556" w14:paraId="77F9967D" w14:textId="77777777" w:rsidTr="00722C2D">
        <w:trPr>
          <w:trHeight w:val="455"/>
        </w:trPr>
        <w:tc>
          <w:tcPr>
            <w:tcW w:w="10626" w:type="dxa"/>
          </w:tcPr>
          <w:p w14:paraId="0890EA6E" w14:textId="7AB55FD4"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5AB1F464" w14:textId="48266348" w:rsidR="00E3348E" w:rsidRDefault="00E3348E" w:rsidP="00722C2D">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69281F">
              <w:rPr>
                <w:rFonts w:ascii="Arial" w:hAnsi="Arial" w:cs="Arial"/>
                <w:sz w:val="14"/>
                <w:szCs w:val="14"/>
                <w:lang w:val="de-DE"/>
              </w:rPr>
              <w:t>5</w:t>
            </w:r>
            <w:r w:rsidRPr="00D064B6">
              <w:rPr>
                <w:rFonts w:ascii="Arial" w:hAnsi="Arial" w:cs="Arial"/>
                <w:sz w:val="14"/>
                <w:szCs w:val="14"/>
                <w:lang w:val="de-DE"/>
              </w:rPr>
              <w:t xml:space="preserve"> von </w:t>
            </w:r>
            <w:r w:rsidR="000041AB">
              <w:rPr>
                <w:rFonts w:ascii="Arial" w:hAnsi="Arial" w:cs="Arial"/>
                <w:sz w:val="14"/>
                <w:szCs w:val="14"/>
                <w:lang w:val="de-DE"/>
              </w:rPr>
              <w:t>7</w:t>
            </w:r>
          </w:p>
        </w:tc>
      </w:tr>
    </w:tbl>
    <w:p w14:paraId="0232145F" w14:textId="77777777" w:rsidR="00442284" w:rsidRDefault="00442284" w:rsidP="00442284">
      <w:pPr>
        <w:tabs>
          <w:tab w:val="left" w:pos="709"/>
          <w:tab w:val="left" w:pos="4820"/>
        </w:tabs>
        <w:kinsoku w:val="0"/>
        <w:overflowPunct w:val="0"/>
        <w:autoSpaceDE/>
        <w:autoSpaceDN/>
        <w:adjustRightInd/>
        <w:spacing w:before="2" w:line="215" w:lineRule="exact"/>
        <w:ind w:left="142"/>
        <w:textAlignment w:val="baseline"/>
        <w:rPr>
          <w:rFonts w:ascii="Arial" w:hAnsi="Arial" w:cs="Arial"/>
          <w:sz w:val="18"/>
          <w:szCs w:val="18"/>
          <w:lang w:val="de-DE" w:eastAsia="de-DE"/>
        </w:rPr>
      </w:pPr>
    </w:p>
    <w:p w14:paraId="6DB544E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AE0158" w14:paraId="3836F30E" w14:textId="77777777" w:rsidTr="00447D38">
        <w:tc>
          <w:tcPr>
            <w:tcW w:w="10773" w:type="dxa"/>
            <w:shd w:val="clear" w:color="auto" w:fill="D9D9D9" w:themeFill="background1" w:themeFillShade="D9"/>
          </w:tcPr>
          <w:p w14:paraId="5E21228A" w14:textId="77777777" w:rsidR="00AE0158" w:rsidRPr="0069281F" w:rsidRDefault="00AE0158"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12: Umweltbezogene Angaben</w:t>
            </w:r>
          </w:p>
        </w:tc>
      </w:tr>
    </w:tbl>
    <w:p w14:paraId="2F1741A5"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436D5C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12.1. Toxizität</w:t>
      </w:r>
    </w:p>
    <w:p w14:paraId="26B413CD" w14:textId="7E6236BE"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Nicht relevant</w:t>
      </w:r>
      <w:r w:rsidRPr="0069281F">
        <w:rPr>
          <w:rFonts w:ascii="Arial" w:hAnsi="Arial" w:cs="Arial"/>
          <w:spacing w:val="-2"/>
          <w:sz w:val="18"/>
          <w:szCs w:val="18"/>
          <w:lang w:val="de-DE" w:eastAsia="de-DE"/>
        </w:rPr>
        <w:t>.</w:t>
      </w:r>
    </w:p>
    <w:p w14:paraId="65687783"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F43CB">
        <w:rPr>
          <w:rFonts w:ascii="Arial" w:hAnsi="Arial" w:cs="Arial"/>
          <w:b/>
          <w:bCs/>
          <w:spacing w:val="-2"/>
          <w:sz w:val="18"/>
          <w:szCs w:val="18"/>
          <w:lang w:val="de-DE" w:eastAsia="de-DE"/>
        </w:rPr>
        <w:t>12.2. Persistenz und Abbaubarkeit</w:t>
      </w:r>
      <w:r w:rsidRPr="0069281F">
        <w:rPr>
          <w:rFonts w:ascii="Arial" w:hAnsi="Arial" w:cs="Arial"/>
          <w:b/>
          <w:bCs/>
          <w:spacing w:val="-2"/>
          <w:sz w:val="18"/>
          <w:szCs w:val="18"/>
          <w:lang w:val="de-DE" w:eastAsia="de-DE"/>
        </w:rPr>
        <w:t xml:space="preserve"> </w:t>
      </w:r>
    </w:p>
    <w:p w14:paraId="73BDC6D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Anorganisches Produkt, ist durch biologische Reinigungsverfahren nicht aus dem Wasser eliminier bar. Die Methoden zur</w:t>
      </w:r>
    </w:p>
    <w:p w14:paraId="5281EF4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Bestimmung der biologischen Abbaubarkeit sind bei anorganischen Substanzen nicht anwendbar.</w:t>
      </w:r>
    </w:p>
    <w:p w14:paraId="5DC6955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12.3. Bioakkumulationspotenzial </w:t>
      </w:r>
    </w:p>
    <w:p w14:paraId="265D380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613B2834"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12.4. Mobilität im Boden</w:t>
      </w:r>
    </w:p>
    <w:p w14:paraId="35822D8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E1A722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12.5. Ergebnisse der PBT- und </w:t>
      </w:r>
      <w:proofErr w:type="spellStart"/>
      <w:r w:rsidRPr="0069281F">
        <w:rPr>
          <w:rFonts w:ascii="Arial" w:hAnsi="Arial" w:cs="Arial"/>
          <w:b/>
          <w:bCs/>
          <w:spacing w:val="-2"/>
          <w:sz w:val="18"/>
          <w:szCs w:val="18"/>
          <w:lang w:val="de-DE" w:eastAsia="de-DE"/>
        </w:rPr>
        <w:t>vPvB</w:t>
      </w:r>
      <w:proofErr w:type="spellEnd"/>
      <w:r w:rsidRPr="0069281F">
        <w:rPr>
          <w:rFonts w:ascii="Arial" w:hAnsi="Arial" w:cs="Arial"/>
          <w:b/>
          <w:bCs/>
          <w:spacing w:val="-2"/>
          <w:sz w:val="18"/>
          <w:szCs w:val="18"/>
          <w:lang w:val="de-DE" w:eastAsia="de-DE"/>
        </w:rPr>
        <w:t xml:space="preserve">-Beurteilung </w:t>
      </w:r>
    </w:p>
    <w:p w14:paraId="0EBC58D1" w14:textId="0116B07C" w:rsidR="002F43CB" w:rsidRDefault="00AE0158" w:rsidP="002F43CB">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 Stoffe im Gemisch erfüllen nicht die PBT/</w:t>
      </w:r>
      <w:proofErr w:type="spellStart"/>
      <w:r w:rsidRPr="0069281F">
        <w:rPr>
          <w:rFonts w:ascii="Arial" w:hAnsi="Arial" w:cs="Arial"/>
          <w:spacing w:val="-2"/>
          <w:sz w:val="18"/>
          <w:szCs w:val="18"/>
          <w:lang w:val="de-DE" w:eastAsia="de-DE"/>
        </w:rPr>
        <w:t>vPvB</w:t>
      </w:r>
      <w:proofErr w:type="spellEnd"/>
      <w:r w:rsidRPr="0069281F">
        <w:rPr>
          <w:rFonts w:ascii="Arial" w:hAnsi="Arial" w:cs="Arial"/>
          <w:spacing w:val="-2"/>
          <w:sz w:val="18"/>
          <w:szCs w:val="18"/>
          <w:lang w:val="de-DE" w:eastAsia="de-DE"/>
        </w:rPr>
        <w:t xml:space="preserve"> Kriterien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REACH, Anhang XIII.</w:t>
      </w:r>
      <w:r w:rsidR="002F43CB">
        <w:rPr>
          <w:rFonts w:ascii="Arial" w:hAnsi="Arial" w:cs="Arial"/>
          <w:spacing w:val="-2"/>
          <w:sz w:val="18"/>
          <w:szCs w:val="18"/>
          <w:lang w:val="de-DE" w:eastAsia="de-DE"/>
        </w:rPr>
        <w:br/>
      </w:r>
    </w:p>
    <w:p w14:paraId="3AF659B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12.6. </w:t>
      </w:r>
      <w:proofErr w:type="spellStart"/>
      <w:r w:rsidRPr="0069281F">
        <w:rPr>
          <w:rFonts w:ascii="Arial" w:hAnsi="Arial" w:cs="Arial"/>
          <w:b/>
          <w:bCs/>
          <w:spacing w:val="-2"/>
          <w:sz w:val="18"/>
          <w:szCs w:val="18"/>
          <w:lang w:val="de-DE" w:eastAsia="de-DE"/>
        </w:rPr>
        <w:t>Endokrinschädliche</w:t>
      </w:r>
      <w:proofErr w:type="spellEnd"/>
      <w:r w:rsidRPr="0069281F">
        <w:rPr>
          <w:rFonts w:ascii="Arial" w:hAnsi="Arial" w:cs="Arial"/>
          <w:b/>
          <w:bCs/>
          <w:spacing w:val="-2"/>
          <w:sz w:val="18"/>
          <w:szCs w:val="18"/>
          <w:lang w:val="de-DE" w:eastAsia="de-DE"/>
        </w:rPr>
        <w:t xml:space="preserve"> Eigenschaften</w:t>
      </w:r>
    </w:p>
    <w:p w14:paraId="17DD7C2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Dieses Produkt enthält keinen Stoff, der gegenüber Nichtzielorganismen endokrine Eigenschaften aufweist, da</w:t>
      </w:r>
    </w:p>
    <w:p w14:paraId="26F1C65B"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kein Inhaltstoff die Kriterien erfüllt.</w:t>
      </w:r>
    </w:p>
    <w:p w14:paraId="24535C24"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12.7. Andere schädliche Wirkungen </w:t>
      </w:r>
    </w:p>
    <w:p w14:paraId="2D0284B5"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4A9CD00"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Weitere Hinweise</w:t>
      </w:r>
    </w:p>
    <w:p w14:paraId="112A4A2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Freisetzung in die Umwelt vermeiden.</w:t>
      </w:r>
    </w:p>
    <w:p w14:paraId="1E6B62C8"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69281F" w14:paraId="19597A48" w14:textId="77777777" w:rsidTr="002F7364">
        <w:tc>
          <w:tcPr>
            <w:tcW w:w="10773" w:type="dxa"/>
            <w:shd w:val="clear" w:color="auto" w:fill="D9D9D9" w:themeFill="background1" w:themeFillShade="D9"/>
          </w:tcPr>
          <w:p w14:paraId="18B9575E"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13: Hinweise zur Entsorgung</w:t>
            </w:r>
          </w:p>
        </w:tc>
      </w:tr>
    </w:tbl>
    <w:p w14:paraId="18B4DA6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6D2C38E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13.1. Verfahren der Abfallbehandlung </w:t>
      </w:r>
    </w:p>
    <w:p w14:paraId="548FBD5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Empfehlungen zur Entsorgung</w:t>
      </w:r>
    </w:p>
    <w:p w14:paraId="295EF70A"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Abfälle getrennt sammeln.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den behördlichen Vorschriften.</w:t>
      </w:r>
    </w:p>
    <w:p w14:paraId="3B3804F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Entsorgung ungereinigter Verpackung und empfohlene Reinigungsmittel</w:t>
      </w:r>
    </w:p>
    <w:p w14:paraId="6F233266"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Nicht kontaminierte und restentleerte Verpackungen können einer Wiederverwertung zugeführt werden.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p>
    <w:p w14:paraId="3451558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 xml:space="preserve">den </w:t>
      </w:r>
      <w:r w:rsidRPr="0069281F">
        <w:rPr>
          <w:rFonts w:ascii="Arial" w:hAnsi="Arial" w:cs="Arial"/>
          <w:spacing w:val="-2"/>
          <w:sz w:val="18"/>
          <w:szCs w:val="18"/>
          <w:lang w:val="de-DE" w:eastAsia="de-DE"/>
        </w:rPr>
        <w:t>behördlichen Vorschriften.</w:t>
      </w:r>
    </w:p>
    <w:p w14:paraId="2F4A5024"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546A7F2C" w14:textId="77777777" w:rsidTr="002F7364">
        <w:tc>
          <w:tcPr>
            <w:tcW w:w="10773" w:type="dxa"/>
            <w:shd w:val="clear" w:color="auto" w:fill="D9D9D9" w:themeFill="background1" w:themeFillShade="D9"/>
          </w:tcPr>
          <w:p w14:paraId="50F14ED7"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14: Angaben zum Transport</w:t>
            </w:r>
          </w:p>
        </w:tc>
      </w:tr>
    </w:tbl>
    <w:p w14:paraId="149D987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CF00DF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Landtransport (ADR/RID)</w:t>
      </w:r>
    </w:p>
    <w:p w14:paraId="20557230"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090A55C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C8AACC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1F13528B"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3526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4B8F27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Binnenschiffstransport (ADN)</w:t>
      </w:r>
    </w:p>
    <w:p w14:paraId="4DED50E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24463B8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t>Kein Gefahrgut im Sinne dieser Transportvorschriften.</w:t>
      </w:r>
    </w:p>
    <w:p w14:paraId="3565D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p>
    <w:p w14:paraId="1F3EAD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2A208D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5D39704D"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Seeschiffstransport (IMDG)</w:t>
      </w:r>
    </w:p>
    <w:p w14:paraId="7F96182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3C299CB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236EA8D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UN-Versandbezeichnung:</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67504A6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0E43F6EA"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60643524"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Lufttransport (ICAO-TI/IATA-DGR)</w:t>
      </w:r>
    </w:p>
    <w:p w14:paraId="7F578083"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5AEA2B0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Ordnungsgemässe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480CAA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3BEB94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57AED94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2873B1C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6A1BB56B" w14:textId="77777777" w:rsidTr="002F7364">
        <w:tc>
          <w:tcPr>
            <w:tcW w:w="10773" w:type="dxa"/>
          </w:tcPr>
          <w:p w14:paraId="79772036"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40BC92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BCAD9B7" w14:textId="77777777" w:rsidTr="002F7364">
        <w:trPr>
          <w:trHeight w:hRule="exact" w:val="918"/>
        </w:trPr>
        <w:tc>
          <w:tcPr>
            <w:tcW w:w="2433" w:type="dxa"/>
            <w:tcBorders>
              <w:top w:val="nil"/>
              <w:left w:val="nil"/>
              <w:bottom w:val="nil"/>
              <w:right w:val="nil"/>
            </w:tcBorders>
          </w:tcPr>
          <w:p w14:paraId="13318E21"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160714A" wp14:editId="5BE70284">
                  <wp:extent cx="1463040" cy="358140"/>
                  <wp:effectExtent l="0" t="0" r="0" b="0"/>
                  <wp:docPr id="207735259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6F26461A"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A5C438A"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3097D4C8"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00F323F"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319EB240" w14:textId="77777777" w:rsidTr="002F7364">
        <w:trPr>
          <w:trHeight w:val="455"/>
        </w:trPr>
        <w:tc>
          <w:tcPr>
            <w:tcW w:w="10626" w:type="dxa"/>
          </w:tcPr>
          <w:p w14:paraId="4E7AF681" w14:textId="412CB1FD"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15351CCD"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6</w:t>
            </w:r>
            <w:r w:rsidRPr="00D064B6">
              <w:rPr>
                <w:rFonts w:ascii="Arial" w:hAnsi="Arial" w:cs="Arial"/>
                <w:sz w:val="14"/>
                <w:szCs w:val="14"/>
                <w:lang w:val="de-DE"/>
              </w:rPr>
              <w:t xml:space="preserve"> von </w:t>
            </w:r>
            <w:r>
              <w:rPr>
                <w:rFonts w:ascii="Arial" w:hAnsi="Arial" w:cs="Arial"/>
                <w:sz w:val="14"/>
                <w:szCs w:val="14"/>
                <w:lang w:val="de-DE"/>
              </w:rPr>
              <w:t>7</w:t>
            </w:r>
          </w:p>
        </w:tc>
      </w:tr>
    </w:tbl>
    <w:p w14:paraId="3029098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677C531"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14.5. Umweltgefahren </w:t>
      </w:r>
    </w:p>
    <w:p w14:paraId="2BD4B95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UMWELTGEFÄHRDEND:</w:t>
      </w:r>
      <w:r w:rsidRPr="00765103">
        <w:rPr>
          <w:rFonts w:ascii="Arial" w:hAnsi="Arial" w:cs="Arial"/>
          <w:spacing w:val="-2"/>
          <w:sz w:val="18"/>
          <w:szCs w:val="18"/>
          <w:lang w:val="de-DE" w:eastAsia="de-DE"/>
        </w:rPr>
        <w:tab/>
        <w:t>Nein</w:t>
      </w:r>
    </w:p>
    <w:p w14:paraId="0756CFE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EC42DE8"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14.6. Besondere </w:t>
      </w:r>
      <w:proofErr w:type="spellStart"/>
      <w:r w:rsidRPr="00765103">
        <w:rPr>
          <w:rFonts w:ascii="Arial" w:hAnsi="Arial" w:cs="Arial"/>
          <w:b/>
          <w:bCs/>
          <w:spacing w:val="-2"/>
          <w:sz w:val="18"/>
          <w:szCs w:val="18"/>
          <w:lang w:val="de-DE" w:eastAsia="de-DE"/>
        </w:rPr>
        <w:t>Vorsichtsmassnahmen</w:t>
      </w:r>
      <w:proofErr w:type="spellEnd"/>
      <w:r w:rsidRPr="00765103">
        <w:rPr>
          <w:rFonts w:ascii="Arial" w:hAnsi="Arial" w:cs="Arial"/>
          <w:b/>
          <w:bCs/>
          <w:spacing w:val="-2"/>
          <w:sz w:val="18"/>
          <w:szCs w:val="18"/>
          <w:lang w:val="de-DE" w:eastAsia="de-DE"/>
        </w:rPr>
        <w:t xml:space="preserve"> für den Verwender</w:t>
      </w:r>
    </w:p>
    <w:p w14:paraId="4722101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Es liegen keine Informationen vor.</w:t>
      </w:r>
    </w:p>
    <w:p w14:paraId="6EBF6DD0" w14:textId="77777777" w:rsidR="00720116" w:rsidRDefault="0072011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0CF66DF" w14:textId="55887363"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765103">
        <w:rPr>
          <w:rFonts w:ascii="Arial" w:hAnsi="Arial" w:cs="Arial"/>
          <w:b/>
          <w:bCs/>
          <w:spacing w:val="-2"/>
          <w:sz w:val="18"/>
          <w:szCs w:val="18"/>
          <w:lang w:val="de-DE" w:eastAsia="de-DE"/>
        </w:rPr>
        <w:t>14.7. Massengutbeförderung auf dem Seeweg gemäß IMO-Instrumenten</w:t>
      </w:r>
    </w:p>
    <w:p w14:paraId="2FAA34CE"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nicht anwendbar</w:t>
      </w:r>
    </w:p>
    <w:p w14:paraId="3A8CEA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1A4946" w:rsidRPr="001A6D2D" w14:paraId="2D28147E" w14:textId="77777777" w:rsidTr="00447D38">
        <w:tc>
          <w:tcPr>
            <w:tcW w:w="10773" w:type="dxa"/>
            <w:shd w:val="clear" w:color="auto" w:fill="D9D9D9" w:themeFill="background1" w:themeFillShade="D9"/>
          </w:tcPr>
          <w:p w14:paraId="4B162F79" w14:textId="77777777" w:rsidR="001A4946" w:rsidRPr="001A6D2D" w:rsidRDefault="001A4946"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ABSCHNITT 15: Rechtsvorschriften</w:t>
            </w:r>
          </w:p>
        </w:tc>
      </w:tr>
    </w:tbl>
    <w:p w14:paraId="75A6EFF3" w14:textId="77777777" w:rsidR="001A4946"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205036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15.1. Vorschriften zu Sicherheit, Gesundheits- und Umweltschutz/spezifische Rechtsvorschriften für den Stoff oder das Gemisch</w:t>
      </w:r>
    </w:p>
    <w:p w14:paraId="4050B512"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1A6D2D">
        <w:rPr>
          <w:rFonts w:ascii="Arial" w:hAnsi="Arial" w:cs="Arial"/>
          <w:b/>
          <w:bCs/>
          <w:spacing w:val="-2"/>
          <w:sz w:val="18"/>
          <w:szCs w:val="18"/>
          <w:lang w:val="de-DE" w:eastAsia="de-DE"/>
        </w:rPr>
        <w:t>EU-Vorschriften</w:t>
      </w:r>
    </w:p>
    <w:p w14:paraId="733F4728"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Verwendungsbeschränkungen (REACH, Anhang XVII):</w:t>
      </w:r>
    </w:p>
    <w:p w14:paraId="5D99BEA5"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Eintrag 30</w:t>
      </w:r>
    </w:p>
    <w:p w14:paraId="6E33962E"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Angaben zur SEVESO III-Richtlinie</w:t>
      </w:r>
      <w:r w:rsidRPr="001A6D2D">
        <w:rPr>
          <w:rFonts w:ascii="Arial" w:hAnsi="Arial" w:cs="Arial"/>
          <w:spacing w:val="-2"/>
          <w:sz w:val="18"/>
          <w:szCs w:val="18"/>
          <w:lang w:val="de-DE" w:eastAsia="de-DE"/>
        </w:rPr>
        <w:tab/>
      </w:r>
      <w:proofErr w:type="gramStart"/>
      <w:r w:rsidRPr="001A6D2D">
        <w:rPr>
          <w:rFonts w:ascii="Arial" w:hAnsi="Arial" w:cs="Arial"/>
          <w:spacing w:val="-2"/>
          <w:sz w:val="18"/>
          <w:szCs w:val="18"/>
          <w:lang w:val="de-DE" w:eastAsia="de-DE"/>
        </w:rPr>
        <w:t>Unterliegt</w:t>
      </w:r>
      <w:proofErr w:type="gramEnd"/>
      <w:r w:rsidRPr="001A6D2D">
        <w:rPr>
          <w:rFonts w:ascii="Arial" w:hAnsi="Arial" w:cs="Arial"/>
          <w:spacing w:val="-2"/>
          <w:sz w:val="18"/>
          <w:szCs w:val="18"/>
          <w:lang w:val="de-DE" w:eastAsia="de-DE"/>
        </w:rPr>
        <w:t xml:space="preserve"> nicht der SEVESO III-Richtlinie</w:t>
      </w:r>
    </w:p>
    <w:p w14:paraId="4C156589"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2012/18/EU:</w:t>
      </w:r>
    </w:p>
    <w:p w14:paraId="62498C01" w14:textId="77777777" w:rsidR="001A4946" w:rsidRPr="001864F0" w:rsidRDefault="001A4946" w:rsidP="001A4946">
      <w:pPr>
        <w:kinsoku w:val="0"/>
        <w:overflowPunct w:val="0"/>
        <w:autoSpaceDE/>
        <w:autoSpaceDN/>
        <w:adjustRightInd/>
        <w:spacing w:before="2" w:line="228" w:lineRule="exact"/>
        <w:ind w:left="720"/>
        <w:textAlignment w:val="baseline"/>
        <w:rPr>
          <w:rFonts w:ascii="Arial" w:hAnsi="Arial" w:cs="Arial"/>
          <w:sz w:val="18"/>
          <w:szCs w:val="18"/>
          <w:lang w:val="de-CH" w:eastAsia="de-DE"/>
        </w:rPr>
      </w:pPr>
    </w:p>
    <w:p w14:paraId="3C0C29E9"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7D0F72">
        <w:rPr>
          <w:rFonts w:ascii="Arial" w:hAnsi="Arial" w:cs="Arial"/>
          <w:b/>
          <w:bCs/>
          <w:spacing w:val="-2"/>
          <w:sz w:val="18"/>
          <w:szCs w:val="18"/>
          <w:lang w:val="de-DE" w:eastAsia="de-DE"/>
        </w:rPr>
        <w:t>Nationale Vorschriften</w:t>
      </w:r>
    </w:p>
    <w:p w14:paraId="39B096E7"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Beschäftigungsbeschränkung:</w:t>
      </w:r>
      <w:r w:rsidRPr="001A6D2D">
        <w:rPr>
          <w:rFonts w:ascii="Arial" w:hAnsi="Arial" w:cs="Arial"/>
          <w:spacing w:val="-2"/>
          <w:sz w:val="18"/>
          <w:szCs w:val="18"/>
          <w:lang w:val="de-DE" w:eastAsia="de-DE"/>
        </w:rPr>
        <w:tab/>
        <w:t>Beschäftigungsbeschränkungen für Jugendliche beachten (§ 2</w:t>
      </w:r>
      <w:r>
        <w:rPr>
          <w:rFonts w:ascii="Arial" w:hAnsi="Arial" w:cs="Arial"/>
          <w:spacing w:val="-2"/>
          <w:sz w:val="18"/>
          <w:szCs w:val="18"/>
          <w:lang w:val="de-DE" w:eastAsia="de-DE"/>
        </w:rPr>
        <w:t xml:space="preserve">2 </w:t>
      </w:r>
      <w:proofErr w:type="spellStart"/>
      <w:r w:rsidRPr="001A6D2D">
        <w:rPr>
          <w:rFonts w:ascii="Arial" w:hAnsi="Arial" w:cs="Arial"/>
          <w:spacing w:val="-2"/>
          <w:sz w:val="18"/>
          <w:szCs w:val="18"/>
          <w:lang w:val="de-DE" w:eastAsia="de-DE"/>
        </w:rPr>
        <w:t>JArbSchG</w:t>
      </w:r>
      <w:proofErr w:type="spellEnd"/>
      <w:r w:rsidRPr="001A6D2D">
        <w:rPr>
          <w:rFonts w:ascii="Arial" w:hAnsi="Arial" w:cs="Arial"/>
          <w:spacing w:val="-2"/>
          <w:sz w:val="18"/>
          <w:szCs w:val="18"/>
          <w:lang w:val="de-DE" w:eastAsia="de-DE"/>
        </w:rPr>
        <w:t>).</w:t>
      </w:r>
    </w:p>
    <w:p w14:paraId="4699EBCB"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Wassergefährdungsklasse:</w:t>
      </w:r>
      <w:r w:rsidRPr="001A6D2D">
        <w:rPr>
          <w:rFonts w:ascii="Arial" w:hAnsi="Arial" w:cs="Arial"/>
          <w:spacing w:val="-2"/>
          <w:sz w:val="18"/>
          <w:szCs w:val="18"/>
          <w:lang w:val="de-DE" w:eastAsia="de-DE"/>
        </w:rPr>
        <w:tab/>
      </w:r>
      <w:r>
        <w:rPr>
          <w:rFonts w:ascii="Arial" w:hAnsi="Arial" w:cs="Arial"/>
          <w:spacing w:val="-2"/>
          <w:sz w:val="18"/>
          <w:szCs w:val="18"/>
          <w:lang w:val="de-DE" w:eastAsia="de-DE"/>
        </w:rPr>
        <w:t>NWG.</w:t>
      </w:r>
    </w:p>
    <w:p w14:paraId="19F7965A"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Status:</w:t>
      </w:r>
      <w:r w:rsidRPr="001A6D2D">
        <w:rPr>
          <w:rFonts w:ascii="Arial" w:hAnsi="Arial" w:cs="Arial"/>
          <w:spacing w:val="-2"/>
          <w:sz w:val="18"/>
          <w:szCs w:val="18"/>
          <w:lang w:val="de-DE" w:eastAsia="de-DE"/>
        </w:rPr>
        <w:tab/>
        <w:t xml:space="preserve">Einstufung von Gemischen </w:t>
      </w:r>
      <w:proofErr w:type="spellStart"/>
      <w:r w:rsidRPr="001A6D2D">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1A6D2D">
        <w:rPr>
          <w:rFonts w:ascii="Arial" w:hAnsi="Arial" w:cs="Arial"/>
          <w:spacing w:val="-2"/>
          <w:sz w:val="18"/>
          <w:szCs w:val="18"/>
          <w:lang w:val="de-DE" w:eastAsia="de-DE"/>
        </w:rPr>
        <w:t xml:space="preserve"> Anlage 1, Nr. 5 </w:t>
      </w:r>
      <w:proofErr w:type="spellStart"/>
      <w:r w:rsidRPr="001A6D2D">
        <w:rPr>
          <w:rFonts w:ascii="Arial" w:hAnsi="Arial" w:cs="Arial"/>
          <w:spacing w:val="-2"/>
          <w:sz w:val="18"/>
          <w:szCs w:val="18"/>
          <w:lang w:val="de-DE" w:eastAsia="de-DE"/>
        </w:rPr>
        <w:t>AwSV</w:t>
      </w:r>
      <w:proofErr w:type="spellEnd"/>
    </w:p>
    <w:p w14:paraId="4A4FB8BC"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15.2. Stoffsicherheitsbeurteilung</w:t>
      </w:r>
    </w:p>
    <w:p w14:paraId="6F6EED6B"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Stoffsicherheitsbeurteilungen für Stoffe in dieser Mischung wurden nicht durchgeführt.</w:t>
      </w:r>
    </w:p>
    <w:p w14:paraId="0D971C02"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720116" w14:paraId="7C919363" w14:textId="77777777" w:rsidTr="002F7364">
        <w:tc>
          <w:tcPr>
            <w:tcW w:w="10773" w:type="dxa"/>
            <w:shd w:val="clear" w:color="auto" w:fill="D9D9D9" w:themeFill="background1" w:themeFillShade="D9"/>
          </w:tcPr>
          <w:p w14:paraId="791A2F32" w14:textId="77777777" w:rsidR="00720116" w:rsidRPr="007D0F72" w:rsidRDefault="0072011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ABSCHNITT 16: Sonstige Angaben</w:t>
            </w:r>
          </w:p>
        </w:tc>
      </w:tr>
    </w:tbl>
    <w:p w14:paraId="77D0317A"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907008C" w14:textId="77777777" w:rsidR="00720116" w:rsidRDefault="00720116" w:rsidP="00720116">
      <w:pPr>
        <w:kinsoku w:val="0"/>
        <w:overflowPunct w:val="0"/>
        <w:autoSpaceDE/>
        <w:autoSpaceDN/>
        <w:adjustRightInd/>
        <w:spacing w:before="2" w:line="20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Abkürzungen und Akronyme</w:t>
      </w:r>
    </w:p>
    <w:p w14:paraId="6CACABA3" w14:textId="77777777" w:rsidR="00720116" w:rsidRPr="006B5346" w:rsidRDefault="00720116" w:rsidP="00720116">
      <w:pPr>
        <w:kinsoku w:val="0"/>
        <w:overflowPunct w:val="0"/>
        <w:autoSpaceDE/>
        <w:autoSpaceDN/>
        <w:adjustRightInd/>
        <w:spacing w:before="26"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CLP: Classification, labelling and </w:t>
      </w:r>
      <w:proofErr w:type="gramStart"/>
      <w:r w:rsidRPr="006B5346">
        <w:rPr>
          <w:rFonts w:ascii="Arial" w:hAnsi="Arial" w:cs="Arial"/>
          <w:sz w:val="18"/>
          <w:szCs w:val="18"/>
          <w:lang w:val="en-GB" w:eastAsia="de-DE"/>
        </w:rPr>
        <w:t>Packaging</w:t>
      </w:r>
      <w:proofErr w:type="gramEnd"/>
    </w:p>
    <w:p w14:paraId="37416F9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REACH: Registration, Evaluation and Authorization of Chemicals</w:t>
      </w:r>
    </w:p>
    <w:p w14:paraId="6462087B"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GHS: Globally Harmonised System of Classification, Labelling and Packaging of Chemicals</w:t>
      </w:r>
    </w:p>
    <w:p w14:paraId="1FEC4BB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UN: United Nations</w:t>
      </w:r>
    </w:p>
    <w:p w14:paraId="4721C768"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CAS: Chemical Abstracts Service</w:t>
      </w:r>
    </w:p>
    <w:p w14:paraId="75EBBA64"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DNEL: Derived No Effect Level</w:t>
      </w:r>
    </w:p>
    <w:p w14:paraId="6F5A97D2"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DMEL: Derived Minimal Effect Level</w:t>
      </w:r>
    </w:p>
    <w:p w14:paraId="017F391F"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PNEC: Predicted No Effect Concentration</w:t>
      </w:r>
    </w:p>
    <w:p w14:paraId="08BF080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ATE: Acute toxicity estimate</w:t>
      </w:r>
    </w:p>
    <w:p w14:paraId="23A4672A"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LC50: Lethal concentration, 50%</w:t>
      </w:r>
    </w:p>
    <w:p w14:paraId="75167B14"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LD50: Lethal dose, 50%</w:t>
      </w:r>
    </w:p>
    <w:p w14:paraId="7A7C9507"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LL50: Lethal loading, 50%</w:t>
      </w:r>
    </w:p>
    <w:p w14:paraId="186E1F3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 xml:space="preserve">EL50: Effect loading, </w:t>
      </w:r>
      <w:proofErr w:type="gramStart"/>
      <w:r w:rsidRPr="006B5346">
        <w:rPr>
          <w:rFonts w:ascii="Arial" w:hAnsi="Arial" w:cs="Arial"/>
          <w:spacing w:val="-1"/>
          <w:sz w:val="18"/>
          <w:szCs w:val="18"/>
          <w:lang w:val="en-GB" w:eastAsia="de-DE"/>
        </w:rPr>
        <w:t>50%</w:t>
      </w:r>
      <w:proofErr w:type="gramEnd"/>
    </w:p>
    <w:p w14:paraId="53B0233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EC50: Effective Concentration 50%</w:t>
      </w:r>
    </w:p>
    <w:p w14:paraId="27441BE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ErC50: Effective Concentration 50%, growth rate</w:t>
      </w:r>
    </w:p>
    <w:p w14:paraId="7AEFFAE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NOEC: No Observed Effect Concentration</w:t>
      </w:r>
    </w:p>
    <w:p w14:paraId="63789B3F"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BCF: Bio-concentration factor</w:t>
      </w:r>
    </w:p>
    <w:p w14:paraId="24E8B680"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PBT: persistent, </w:t>
      </w:r>
      <w:proofErr w:type="spellStart"/>
      <w:r w:rsidRPr="006B5346">
        <w:rPr>
          <w:rFonts w:ascii="Arial" w:hAnsi="Arial" w:cs="Arial"/>
          <w:sz w:val="18"/>
          <w:szCs w:val="18"/>
          <w:lang w:val="en-GB" w:eastAsia="de-DE"/>
        </w:rPr>
        <w:t>bioaccumulative</w:t>
      </w:r>
      <w:proofErr w:type="spellEnd"/>
      <w:r w:rsidRPr="006B5346">
        <w:rPr>
          <w:rFonts w:ascii="Arial" w:hAnsi="Arial" w:cs="Arial"/>
          <w:sz w:val="18"/>
          <w:szCs w:val="18"/>
          <w:lang w:val="en-GB" w:eastAsia="de-DE"/>
        </w:rPr>
        <w:t>, toxic</w:t>
      </w:r>
    </w:p>
    <w:p w14:paraId="0EAE149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proofErr w:type="spellStart"/>
      <w:r w:rsidRPr="006B5346">
        <w:rPr>
          <w:rFonts w:ascii="Arial" w:hAnsi="Arial" w:cs="Arial"/>
          <w:sz w:val="18"/>
          <w:szCs w:val="18"/>
          <w:lang w:val="en-GB" w:eastAsia="de-DE"/>
        </w:rPr>
        <w:t>vPvB</w:t>
      </w:r>
      <w:proofErr w:type="spellEnd"/>
      <w:r w:rsidRPr="006B5346">
        <w:rPr>
          <w:rFonts w:ascii="Arial" w:hAnsi="Arial" w:cs="Arial"/>
          <w:sz w:val="18"/>
          <w:szCs w:val="18"/>
          <w:lang w:val="en-GB" w:eastAsia="de-DE"/>
        </w:rPr>
        <w:t xml:space="preserve">: very persistent, very </w:t>
      </w:r>
      <w:proofErr w:type="spellStart"/>
      <w:r w:rsidRPr="006B5346">
        <w:rPr>
          <w:rFonts w:ascii="Arial" w:hAnsi="Arial" w:cs="Arial"/>
          <w:sz w:val="18"/>
          <w:szCs w:val="18"/>
          <w:lang w:val="en-GB" w:eastAsia="de-DE"/>
        </w:rPr>
        <w:t>bioaccumulative</w:t>
      </w:r>
      <w:proofErr w:type="spellEnd"/>
    </w:p>
    <w:p w14:paraId="475867ED"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ADR:</w:t>
      </w:r>
      <w:proofErr w:type="gramEnd"/>
      <w:r w:rsidRPr="006B5346">
        <w:rPr>
          <w:rFonts w:ascii="Arial" w:hAnsi="Arial" w:cs="Arial"/>
          <w:sz w:val="18"/>
          <w:szCs w:val="18"/>
          <w:lang w:val="fr-CH" w:eastAsia="de-DE"/>
        </w:rPr>
        <w:t xml:space="preserve"> Accord européen sur le transport des marchandises dangereuses par Route</w:t>
      </w:r>
    </w:p>
    <w:p w14:paraId="2597DA19"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(European Agreement concerning the International Carriage of Dangerous Goods by Road)</w:t>
      </w:r>
    </w:p>
    <w:p w14:paraId="4D96B33E"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RID: Regulations concerning the international carriage of dangerous goods by rai</w:t>
      </w:r>
      <w:r>
        <w:rPr>
          <w:rFonts w:ascii="Arial" w:hAnsi="Arial" w:cs="Arial"/>
          <w:sz w:val="18"/>
          <w:szCs w:val="18"/>
          <w:lang w:val="en-GB" w:eastAsia="de-DE"/>
        </w:rPr>
        <w:t>l</w:t>
      </w:r>
    </w:p>
    <w:p w14:paraId="29673A46" w14:textId="77777777" w:rsidR="00720116" w:rsidRPr="006B5346" w:rsidRDefault="00720116" w:rsidP="00720116">
      <w:pPr>
        <w:kinsoku w:val="0"/>
        <w:overflowPunct w:val="0"/>
        <w:autoSpaceDE/>
        <w:autoSpaceDN/>
        <w:adjustRightInd/>
        <w:spacing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ADN: European Agreement concerning the International Carriage of Dangerous Goods by Inland Waterways</w:t>
      </w:r>
    </w:p>
    <w:p w14:paraId="783366B8"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r w:rsidRPr="006B5346">
        <w:rPr>
          <w:rFonts w:ascii="Arial" w:hAnsi="Arial" w:cs="Arial"/>
          <w:sz w:val="18"/>
          <w:szCs w:val="18"/>
          <w:lang w:val="fr-CH" w:eastAsia="de-DE"/>
        </w:rPr>
        <w:t>(Accord européen relatif au transport international des marchandises dangereuses par voies de navigation</w:t>
      </w:r>
    </w:p>
    <w:p w14:paraId="66F89222"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fr-CH" w:eastAsia="de-DE"/>
        </w:rPr>
      </w:pPr>
      <w:proofErr w:type="gramStart"/>
      <w:r w:rsidRPr="006B5346">
        <w:rPr>
          <w:rFonts w:ascii="Arial" w:hAnsi="Arial" w:cs="Arial"/>
          <w:spacing w:val="-1"/>
          <w:sz w:val="18"/>
          <w:szCs w:val="18"/>
          <w:lang w:val="fr-CH" w:eastAsia="de-DE"/>
        </w:rPr>
        <w:t>intérieures</w:t>
      </w:r>
      <w:proofErr w:type="gramEnd"/>
      <w:r w:rsidRPr="006B5346">
        <w:rPr>
          <w:rFonts w:ascii="Arial" w:hAnsi="Arial" w:cs="Arial"/>
          <w:spacing w:val="-1"/>
          <w:sz w:val="18"/>
          <w:szCs w:val="18"/>
          <w:lang w:val="fr-CH" w:eastAsia="de-DE"/>
        </w:rPr>
        <w:t>)</w:t>
      </w:r>
    </w:p>
    <w:p w14:paraId="690B14C4"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IMDG:</w:t>
      </w:r>
      <w:proofErr w:type="gramEnd"/>
      <w:r w:rsidRPr="006B5346">
        <w:rPr>
          <w:rFonts w:ascii="Arial" w:hAnsi="Arial" w:cs="Arial"/>
          <w:sz w:val="18"/>
          <w:szCs w:val="18"/>
          <w:lang w:val="fr-CH" w:eastAsia="de-DE"/>
        </w:rPr>
        <w:t xml:space="preserve"> International Maritime Code for Dangerous </w:t>
      </w:r>
      <w:proofErr w:type="spellStart"/>
      <w:r w:rsidRPr="006B5346">
        <w:rPr>
          <w:rFonts w:ascii="Arial" w:hAnsi="Arial" w:cs="Arial"/>
          <w:sz w:val="18"/>
          <w:szCs w:val="18"/>
          <w:lang w:val="fr-CH" w:eastAsia="de-DE"/>
        </w:rPr>
        <w:t>Goods</w:t>
      </w:r>
      <w:proofErr w:type="spellEnd"/>
    </w:p>
    <w:p w14:paraId="69288B0D"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en-GB" w:eastAsia="de-DE"/>
        </w:rPr>
      </w:pPr>
      <w:proofErr w:type="spellStart"/>
      <w:r w:rsidRPr="006B5346">
        <w:rPr>
          <w:rFonts w:ascii="Arial" w:hAnsi="Arial" w:cs="Arial"/>
          <w:spacing w:val="-1"/>
          <w:sz w:val="18"/>
          <w:szCs w:val="18"/>
          <w:lang w:val="en-GB" w:eastAsia="de-DE"/>
        </w:rPr>
        <w:t>EmS</w:t>
      </w:r>
      <w:proofErr w:type="spellEnd"/>
      <w:r w:rsidRPr="006B5346">
        <w:rPr>
          <w:rFonts w:ascii="Arial" w:hAnsi="Arial" w:cs="Arial"/>
          <w:spacing w:val="-1"/>
          <w:sz w:val="18"/>
          <w:szCs w:val="18"/>
          <w:lang w:val="en-GB" w:eastAsia="de-DE"/>
        </w:rPr>
        <w:t>: Emergency Schedules</w:t>
      </w:r>
    </w:p>
    <w:p w14:paraId="536B687C"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MFAG: Medical First Aid Guide</w:t>
      </w:r>
    </w:p>
    <w:p w14:paraId="5A943310"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IATA: International Air Transport Association</w:t>
      </w:r>
    </w:p>
    <w:p w14:paraId="0277DABD"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ICAO: International Civil Aviation Organization</w:t>
      </w:r>
    </w:p>
    <w:p w14:paraId="4B0F23AE"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MARPOL: International Convention for the Prevention of Marine Pollution from Ships</w:t>
      </w:r>
    </w:p>
    <w:p w14:paraId="12476F69" w14:textId="77777777" w:rsidR="00C10F19" w:rsidRPr="001864F0" w:rsidRDefault="00C10F19" w:rsidP="00C10F19">
      <w:pPr>
        <w:kinsoku w:val="0"/>
        <w:overflowPunct w:val="0"/>
        <w:autoSpaceDE/>
        <w:autoSpaceDN/>
        <w:adjustRightInd/>
        <w:spacing w:before="2" w:line="228" w:lineRule="exact"/>
        <w:ind w:left="720"/>
        <w:textAlignment w:val="baseline"/>
        <w:rPr>
          <w:rFonts w:ascii="Arial" w:hAnsi="Arial" w:cs="Arial"/>
          <w:sz w:val="18"/>
          <w:szCs w:val="18"/>
          <w:lang w:val="en-GB" w:eastAsia="de-DE"/>
        </w:rPr>
      </w:pPr>
    </w:p>
    <w:tbl>
      <w:tblPr>
        <w:tblStyle w:val="Tabellenraster"/>
        <w:tblW w:w="0" w:type="auto"/>
        <w:tblInd w:w="142" w:type="dxa"/>
        <w:tblLook w:val="04A0" w:firstRow="1" w:lastRow="0" w:firstColumn="1" w:lastColumn="0" w:noHBand="0" w:noVBand="1"/>
      </w:tblPr>
      <w:tblGrid>
        <w:gridCol w:w="10762"/>
      </w:tblGrid>
      <w:tr w:rsidR="00C10F19" w14:paraId="1404EA8F" w14:textId="77777777" w:rsidTr="002F7364">
        <w:tc>
          <w:tcPr>
            <w:tcW w:w="10773" w:type="dxa"/>
          </w:tcPr>
          <w:p w14:paraId="5989BC2D" w14:textId="77777777" w:rsidR="00C10F19" w:rsidRPr="004C7B7C" w:rsidRDefault="00C10F19"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1BA72C1F" w14:textId="77777777" w:rsidR="00C10F19" w:rsidRDefault="00C10F19" w:rsidP="00C10F19">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C10F19" w14:paraId="32D167D3" w14:textId="77777777" w:rsidTr="002F7364">
        <w:trPr>
          <w:trHeight w:hRule="exact" w:val="918"/>
        </w:trPr>
        <w:tc>
          <w:tcPr>
            <w:tcW w:w="2433" w:type="dxa"/>
            <w:tcBorders>
              <w:top w:val="nil"/>
              <w:left w:val="nil"/>
              <w:bottom w:val="nil"/>
              <w:right w:val="nil"/>
            </w:tcBorders>
          </w:tcPr>
          <w:p w14:paraId="77544F44" w14:textId="77777777" w:rsidR="00C10F19" w:rsidRDefault="00C10F19"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9F00E84" wp14:editId="3969DBFC">
                  <wp:extent cx="1463040" cy="358140"/>
                  <wp:effectExtent l="0" t="0" r="0" b="0"/>
                  <wp:docPr id="1318555218"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7871D1C5" w14:textId="77777777" w:rsidR="00C10F19" w:rsidRPr="00940510" w:rsidRDefault="00C10F19"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41896C53" w14:textId="77777777" w:rsidR="00C10F19" w:rsidRPr="00940510" w:rsidRDefault="00C10F19"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500D8C6F" w14:textId="77777777" w:rsidR="00C10F19" w:rsidRPr="00940510" w:rsidRDefault="00C10F19"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688D9E7" w14:textId="77777777" w:rsidR="00C10F19" w:rsidRDefault="00C10F19" w:rsidP="00C10F19">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C10F19" w:rsidRPr="00070556" w14:paraId="4B46032E" w14:textId="77777777" w:rsidTr="002F7364">
        <w:trPr>
          <w:trHeight w:val="455"/>
        </w:trPr>
        <w:tc>
          <w:tcPr>
            <w:tcW w:w="10626" w:type="dxa"/>
          </w:tcPr>
          <w:p w14:paraId="528A9098" w14:textId="3F4D878D"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sidR="00556E27">
              <w:rPr>
                <w:rFonts w:ascii="Arial" w:hAnsi="Arial" w:cs="Arial"/>
                <w:b/>
                <w:bCs/>
                <w:sz w:val="23"/>
                <w:szCs w:val="23"/>
                <w:lang w:val="de-DE"/>
              </w:rPr>
              <w:t>1022</w:t>
            </w:r>
          </w:p>
          <w:p w14:paraId="35103ECD" w14:textId="77777777" w:rsidR="00C10F19" w:rsidRDefault="00C10F19"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7</w:t>
            </w:r>
            <w:r w:rsidRPr="00D064B6">
              <w:rPr>
                <w:rFonts w:ascii="Arial" w:hAnsi="Arial" w:cs="Arial"/>
                <w:sz w:val="14"/>
                <w:szCs w:val="14"/>
                <w:lang w:val="de-DE"/>
              </w:rPr>
              <w:t xml:space="preserve"> von </w:t>
            </w:r>
            <w:r>
              <w:rPr>
                <w:rFonts w:ascii="Arial" w:hAnsi="Arial" w:cs="Arial"/>
                <w:sz w:val="14"/>
                <w:szCs w:val="14"/>
                <w:lang w:val="de-DE"/>
              </w:rPr>
              <w:t>7</w:t>
            </w:r>
          </w:p>
        </w:tc>
      </w:tr>
    </w:tbl>
    <w:p w14:paraId="4E64F63D" w14:textId="77777777" w:rsidR="00C10F19" w:rsidRPr="00C10F19" w:rsidRDefault="00C10F19"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p>
    <w:p w14:paraId="1ED8ABB3"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IBC: Intermediate Bulk Container</w:t>
      </w:r>
    </w:p>
    <w:p w14:paraId="793FA234"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SVHC: Substance of Very High Concern</w:t>
      </w:r>
    </w:p>
    <w:p w14:paraId="193E9D3A" w14:textId="77777777" w:rsidR="0072011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Für Abkürzungen und Akronyme siehe ECHA: Leitlinien zu den Informationsanforderungen und zur</w:t>
      </w:r>
    </w:p>
    <w:p w14:paraId="1222891F"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Stoffsicherheitsbeurteilung, Kapitel R.20 (Verzeichnis von Begriffen und Abkürzungen).</w:t>
      </w:r>
    </w:p>
    <w:p w14:paraId="777C510B" w14:textId="77777777" w:rsidR="007D0F72" w:rsidRDefault="007D0F72" w:rsidP="007D0F72">
      <w:pPr>
        <w:kinsoku w:val="0"/>
        <w:overflowPunct w:val="0"/>
        <w:autoSpaceDE/>
        <w:autoSpaceDN/>
        <w:adjustRightInd/>
        <w:spacing w:before="81" w:line="212" w:lineRule="exact"/>
        <w:ind w:left="360"/>
        <w:textAlignment w:val="baseline"/>
        <w:rPr>
          <w:rFonts w:ascii="Arial" w:hAnsi="Arial" w:cs="Arial"/>
          <w:b/>
          <w:bCs/>
          <w:spacing w:val="-3"/>
          <w:sz w:val="18"/>
          <w:szCs w:val="18"/>
          <w:lang w:val="de-DE" w:eastAsia="de-DE"/>
        </w:rPr>
      </w:pPr>
      <w:r>
        <w:rPr>
          <w:rFonts w:ascii="Arial" w:hAnsi="Arial" w:cs="Arial"/>
          <w:b/>
          <w:bCs/>
          <w:spacing w:val="-3"/>
          <w:sz w:val="18"/>
          <w:szCs w:val="18"/>
          <w:lang w:val="de-DE" w:eastAsia="de-DE"/>
        </w:rPr>
        <w:t>Weitere Angaben</w:t>
      </w:r>
    </w:p>
    <w:p w14:paraId="773DFDEA" w14:textId="77777777" w:rsidR="007D0F72" w:rsidRDefault="007D0F72" w:rsidP="007D0F72">
      <w:pPr>
        <w:kinsoku w:val="0"/>
        <w:overflowPunct w:val="0"/>
        <w:autoSpaceDE/>
        <w:autoSpaceDN/>
        <w:adjustRightInd/>
        <w:spacing w:before="7" w:after="40" w:line="228" w:lineRule="exact"/>
        <w:ind w:left="720" w:right="1512"/>
        <w:textAlignment w:val="baseline"/>
        <w:rPr>
          <w:rFonts w:ascii="Arial" w:hAnsi="Arial" w:cs="Arial"/>
          <w:spacing w:val="-2"/>
          <w:sz w:val="18"/>
          <w:szCs w:val="18"/>
          <w:lang w:val="de-DE" w:eastAsia="de-DE"/>
        </w:rPr>
      </w:pPr>
      <w:r>
        <w:rPr>
          <w:rFonts w:ascii="Arial" w:hAnsi="Arial" w:cs="Arial"/>
          <w:spacing w:val="-2"/>
          <w:sz w:val="18"/>
          <w:szCs w:val="18"/>
          <w:lang w:val="de-DE" w:eastAsia="de-DE"/>
        </w:rPr>
        <w:t>Die Angaben stützen sich auf den heutigen Stand unserer Kenntnisse, sie stellen jedoch keine Zusicherung von Produkteigenschaften dar und begründen kein vertragliches Rechtsverhältnis. Bestehende Gesetze und Bestimmungen sind vom Empfänger unserer Produkte in eigener Verantwortung zu beachten.</w:t>
      </w:r>
    </w:p>
    <w:p w14:paraId="0EFC8C38" w14:textId="0F8DD0D9" w:rsidR="007D0F72" w:rsidRDefault="001872D9" w:rsidP="001872D9">
      <w:pPr>
        <w:kinsoku w:val="0"/>
        <w:overflowPunct w:val="0"/>
        <w:autoSpaceDE/>
        <w:autoSpaceDN/>
        <w:adjustRightInd/>
        <w:spacing w:before="7" w:after="40" w:line="228" w:lineRule="exact"/>
        <w:ind w:left="720" w:right="1512"/>
        <w:jc w:val="center"/>
        <w:textAlignment w:val="baseline"/>
        <w:rPr>
          <w:rFonts w:ascii="Arial" w:hAnsi="Arial" w:cs="Arial"/>
          <w:spacing w:val="-2"/>
          <w:sz w:val="18"/>
          <w:szCs w:val="18"/>
          <w:lang w:val="de-DE" w:eastAsia="de-DE"/>
        </w:rPr>
      </w:pPr>
      <w:r>
        <w:rPr>
          <w:rFonts w:ascii="Arial" w:hAnsi="Arial" w:cs="Arial"/>
          <w:spacing w:val="-2"/>
          <w:sz w:val="18"/>
          <w:szCs w:val="18"/>
          <w:lang w:val="de-DE" w:eastAsia="de-DE"/>
        </w:rPr>
        <w:t>_____________________________________________________________________</w:t>
      </w:r>
    </w:p>
    <w:p w14:paraId="451CB0A9" w14:textId="77777777" w:rsidR="007D0F72" w:rsidRDefault="007D0F72" w:rsidP="007D0F72">
      <w:pPr>
        <w:kinsoku w:val="0"/>
        <w:overflowPunct w:val="0"/>
        <w:autoSpaceDE/>
        <w:autoSpaceDN/>
        <w:adjustRightInd/>
        <w:spacing w:before="205" w:line="210" w:lineRule="exact"/>
        <w:jc w:val="center"/>
        <w:textAlignment w:val="baseline"/>
        <w:rPr>
          <w:rFonts w:ascii="Arial" w:hAnsi="Arial" w:cs="Arial"/>
          <w:i/>
          <w:iCs/>
          <w:sz w:val="18"/>
          <w:szCs w:val="18"/>
          <w:lang w:val="de-DE" w:eastAsia="de-DE"/>
        </w:rPr>
      </w:pPr>
      <w:r>
        <w:rPr>
          <w:rFonts w:ascii="Arial" w:hAnsi="Arial" w:cs="Arial"/>
          <w:i/>
          <w:iCs/>
          <w:sz w:val="18"/>
          <w:szCs w:val="18"/>
          <w:lang w:val="de-DE" w:eastAsia="de-DE"/>
        </w:rPr>
        <w:t>Die Daten der gefährlichen Inhaltsstoffe wurden jeweils dem letztgültigen Sicherheitsdatenblatt des Vorlieferanten</w:t>
      </w:r>
    </w:p>
    <w:p w14:paraId="767DC22A" w14:textId="77777777" w:rsidR="007D0F72" w:rsidRDefault="007D0F72" w:rsidP="007D0F72">
      <w:pPr>
        <w:kinsoku w:val="0"/>
        <w:overflowPunct w:val="0"/>
        <w:autoSpaceDE/>
        <w:autoSpaceDN/>
        <w:adjustRightInd/>
        <w:spacing w:before="21" w:after="5317" w:line="210" w:lineRule="exact"/>
        <w:jc w:val="center"/>
        <w:textAlignment w:val="baseline"/>
        <w:rPr>
          <w:rFonts w:ascii="Arial" w:hAnsi="Arial" w:cs="Arial"/>
          <w:i/>
          <w:iCs/>
          <w:spacing w:val="-1"/>
          <w:sz w:val="18"/>
          <w:szCs w:val="18"/>
          <w:lang w:val="de-DE" w:eastAsia="de-DE"/>
        </w:rPr>
      </w:pPr>
      <w:r>
        <w:rPr>
          <w:rFonts w:ascii="Arial" w:hAnsi="Arial" w:cs="Arial"/>
          <w:i/>
          <w:iCs/>
          <w:spacing w:val="-1"/>
          <w:sz w:val="18"/>
          <w:szCs w:val="18"/>
          <w:lang w:val="de-DE" w:eastAsia="de-DE"/>
        </w:rPr>
        <w:t>entnommen.)</w:t>
      </w:r>
    </w:p>
    <w:sectPr w:rsidR="007D0F72" w:rsidSect="004C7B7C">
      <w:pgSz w:w="11906" w:h="16838"/>
      <w:pgMar w:top="567"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10"/>
    <w:rsid w:val="000041AB"/>
    <w:rsid w:val="000341C8"/>
    <w:rsid w:val="0005059C"/>
    <w:rsid w:val="00070556"/>
    <w:rsid w:val="00147D35"/>
    <w:rsid w:val="00167988"/>
    <w:rsid w:val="001864F0"/>
    <w:rsid w:val="00186AE2"/>
    <w:rsid w:val="001872D9"/>
    <w:rsid w:val="001A4946"/>
    <w:rsid w:val="001A6D2D"/>
    <w:rsid w:val="002073D4"/>
    <w:rsid w:val="00226B07"/>
    <w:rsid w:val="0022703C"/>
    <w:rsid w:val="0023315F"/>
    <w:rsid w:val="002D2A01"/>
    <w:rsid w:val="002D61B9"/>
    <w:rsid w:val="002D6D3D"/>
    <w:rsid w:val="002E0200"/>
    <w:rsid w:val="002F43CB"/>
    <w:rsid w:val="00442284"/>
    <w:rsid w:val="0044767C"/>
    <w:rsid w:val="004C7B7C"/>
    <w:rsid w:val="004E1292"/>
    <w:rsid w:val="00521C09"/>
    <w:rsid w:val="00547976"/>
    <w:rsid w:val="00556E27"/>
    <w:rsid w:val="0056741A"/>
    <w:rsid w:val="005C4B1D"/>
    <w:rsid w:val="0062011F"/>
    <w:rsid w:val="00662DDA"/>
    <w:rsid w:val="0069281F"/>
    <w:rsid w:val="006F05F7"/>
    <w:rsid w:val="00720116"/>
    <w:rsid w:val="0075474E"/>
    <w:rsid w:val="00756076"/>
    <w:rsid w:val="00765103"/>
    <w:rsid w:val="007779E7"/>
    <w:rsid w:val="007B0829"/>
    <w:rsid w:val="007D0F72"/>
    <w:rsid w:val="00812FF1"/>
    <w:rsid w:val="00827CAE"/>
    <w:rsid w:val="00837E53"/>
    <w:rsid w:val="00885AB1"/>
    <w:rsid w:val="00940186"/>
    <w:rsid w:val="00940510"/>
    <w:rsid w:val="009B077F"/>
    <w:rsid w:val="009C5417"/>
    <w:rsid w:val="009E42F6"/>
    <w:rsid w:val="009F0736"/>
    <w:rsid w:val="00A1722D"/>
    <w:rsid w:val="00A73C80"/>
    <w:rsid w:val="00AE0158"/>
    <w:rsid w:val="00AF3B48"/>
    <w:rsid w:val="00AF4BAF"/>
    <w:rsid w:val="00BE0E3C"/>
    <w:rsid w:val="00C011C9"/>
    <w:rsid w:val="00C0798F"/>
    <w:rsid w:val="00C10F19"/>
    <w:rsid w:val="00CD1F77"/>
    <w:rsid w:val="00D000A0"/>
    <w:rsid w:val="00D064B6"/>
    <w:rsid w:val="00D56C7E"/>
    <w:rsid w:val="00D66A55"/>
    <w:rsid w:val="00D76908"/>
    <w:rsid w:val="00E26508"/>
    <w:rsid w:val="00E3348E"/>
    <w:rsid w:val="00E51123"/>
    <w:rsid w:val="00E76C75"/>
    <w:rsid w:val="00E80D7D"/>
    <w:rsid w:val="00F711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8E3C"/>
  <w15:chartTrackingRefBased/>
  <w15:docId w15:val="{84C699D1-16C0-403C-BBC2-92BB1B2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837E53"/>
    <w:pPr>
      <w:widowControl w:val="0"/>
      <w:autoSpaceDE w:val="0"/>
      <w:autoSpaceDN w:val="0"/>
      <w:adjustRightInd w:val="0"/>
      <w:spacing w:after="0" w:line="240" w:lineRule="auto"/>
    </w:pPr>
    <w:rPr>
      <w:rFonts w:ascii="Times New Roman" w:eastAsiaTheme="minorEastAsia" w:hAnsi="Times New Roman" w:cs="Times New Roman"/>
      <w:kern w:val="0"/>
      <w:sz w:val="20"/>
      <w:szCs w:val="20"/>
      <w:lang w:val="en-US" w:eastAsia="de-CH"/>
    </w:rPr>
  </w:style>
  <w:style w:type="paragraph" w:styleId="berschrift1">
    <w:name w:val="heading 1"/>
    <w:basedOn w:val="Standard"/>
    <w:next w:val="Standard"/>
    <w:link w:val="berschrift1Zchn"/>
    <w:uiPriority w:val="9"/>
    <w:qFormat/>
    <w:rsid w:val="00940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5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5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5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51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51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51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51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5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5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5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5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5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5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5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5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510"/>
    <w:rPr>
      <w:rFonts w:eastAsiaTheme="majorEastAsia" w:cstheme="majorBidi"/>
      <w:color w:val="272727" w:themeColor="text1" w:themeTint="D8"/>
    </w:rPr>
  </w:style>
  <w:style w:type="paragraph" w:styleId="Titel">
    <w:name w:val="Title"/>
    <w:basedOn w:val="Standard"/>
    <w:next w:val="Standard"/>
    <w:link w:val="TitelZchn"/>
    <w:uiPriority w:val="10"/>
    <w:qFormat/>
    <w:rsid w:val="0094051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5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5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5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5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510"/>
    <w:rPr>
      <w:i/>
      <w:iCs/>
      <w:color w:val="404040" w:themeColor="text1" w:themeTint="BF"/>
    </w:rPr>
  </w:style>
  <w:style w:type="paragraph" w:styleId="Listenabsatz">
    <w:name w:val="List Paragraph"/>
    <w:basedOn w:val="Standard"/>
    <w:uiPriority w:val="34"/>
    <w:qFormat/>
    <w:rsid w:val="00940510"/>
    <w:pPr>
      <w:ind w:left="720"/>
      <w:contextualSpacing/>
    </w:pPr>
  </w:style>
  <w:style w:type="character" w:styleId="IntensiveHervorhebung">
    <w:name w:val="Intense Emphasis"/>
    <w:basedOn w:val="Absatz-Standardschriftart"/>
    <w:uiPriority w:val="21"/>
    <w:qFormat/>
    <w:rsid w:val="00940510"/>
    <w:rPr>
      <w:i/>
      <w:iCs/>
      <w:color w:val="0F4761" w:themeColor="accent1" w:themeShade="BF"/>
    </w:rPr>
  </w:style>
  <w:style w:type="paragraph" w:styleId="IntensivesZitat">
    <w:name w:val="Intense Quote"/>
    <w:basedOn w:val="Standard"/>
    <w:next w:val="Standard"/>
    <w:link w:val="IntensivesZitatZchn"/>
    <w:uiPriority w:val="30"/>
    <w:qFormat/>
    <w:rsid w:val="00940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510"/>
    <w:rPr>
      <w:i/>
      <w:iCs/>
      <w:color w:val="0F4761" w:themeColor="accent1" w:themeShade="BF"/>
    </w:rPr>
  </w:style>
  <w:style w:type="character" w:styleId="IntensiverVerweis">
    <w:name w:val="Intense Reference"/>
    <w:basedOn w:val="Absatz-Standardschriftart"/>
    <w:uiPriority w:val="32"/>
    <w:qFormat/>
    <w:rsid w:val="00940510"/>
    <w:rPr>
      <w:b/>
      <w:bCs/>
      <w:smallCaps/>
      <w:color w:val="0F4761" w:themeColor="accent1" w:themeShade="BF"/>
      <w:spacing w:val="5"/>
    </w:rPr>
  </w:style>
  <w:style w:type="character" w:styleId="Hyperlink">
    <w:name w:val="Hyperlink"/>
    <w:basedOn w:val="Absatz-Standardschriftart"/>
    <w:uiPriority w:val="99"/>
    <w:unhideWhenUsed/>
    <w:rsid w:val="00940510"/>
    <w:rPr>
      <w:color w:val="467886" w:themeColor="hyperlink"/>
      <w:u w:val="single"/>
    </w:rPr>
  </w:style>
  <w:style w:type="table" w:styleId="Tabellenraster">
    <w:name w:val="Table Grid"/>
    <w:basedOn w:val="NormaleTabelle"/>
    <w:uiPriority w:val="39"/>
    <w:rsid w:val="0094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6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ok-keramik.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FC4D5-2ADE-4ABD-AF66-B93019C9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2387</Words>
  <Characters>15040</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Achermann | LEHMHUUS AG</dc:creator>
  <cp:keywords/>
  <dc:description/>
  <cp:lastModifiedBy>Markus Strebel | LEHMHUUS AG</cp:lastModifiedBy>
  <cp:revision>7</cp:revision>
  <cp:lastPrinted>2024-04-01T10:05:00Z</cp:lastPrinted>
  <dcterms:created xsi:type="dcterms:W3CDTF">2024-05-31T11:13:00Z</dcterms:created>
  <dcterms:modified xsi:type="dcterms:W3CDTF">2024-05-31T11:55:00Z</dcterms:modified>
</cp:coreProperties>
</file>